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DA" w:rsidRPr="00514E9C" w:rsidRDefault="00DB48DA" w:rsidP="00DB48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14E9C">
        <w:rPr>
          <w:rFonts w:ascii="Times New Roman" w:hAnsi="Times New Roman"/>
          <w:b/>
          <w:i/>
          <w:sz w:val="24"/>
          <w:szCs w:val="24"/>
          <w:lang w:eastAsia="ru-RU"/>
        </w:rPr>
        <w:t>Вопросы к экзамену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Аналитическая химия, ее задачи и методы.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История развития аналитической химии. 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Чувствительность аналитических реакций.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Качественный анализ. Классификаци</w:t>
      </w:r>
      <w:r w:rsidR="00BA7974">
        <w:rPr>
          <w:rFonts w:ascii="Times New Roman" w:hAnsi="Times New Roman"/>
          <w:sz w:val="24"/>
          <w:szCs w:val="24"/>
          <w:lang w:eastAsia="ru-RU"/>
        </w:rPr>
        <w:t>и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 катионов и анионов.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Характеристика катионов </w:t>
      </w:r>
      <w:r w:rsidR="00BA7974">
        <w:rPr>
          <w:rFonts w:ascii="Times New Roman" w:hAnsi="Times New Roman"/>
          <w:sz w:val="24"/>
          <w:szCs w:val="24"/>
          <w:lang w:eastAsia="ru-RU"/>
        </w:rPr>
        <w:t xml:space="preserve">шести 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аналитических групп по </w:t>
      </w:r>
      <w:r w:rsidR="00BA7974">
        <w:rPr>
          <w:rFonts w:ascii="Times New Roman" w:hAnsi="Times New Roman"/>
          <w:sz w:val="24"/>
          <w:szCs w:val="24"/>
          <w:lang w:eastAsia="ru-RU"/>
        </w:rPr>
        <w:t>кислотно-основной</w:t>
      </w:r>
      <w:r w:rsidRPr="00514E9C">
        <w:rPr>
          <w:rFonts w:ascii="Times New Roman" w:hAnsi="Times New Roman"/>
          <w:sz w:val="24"/>
          <w:szCs w:val="24"/>
          <w:lang w:eastAsia="ru-RU"/>
        </w:rPr>
        <w:t xml:space="preserve"> классификации, общие свойства катионов в группе и различие свойств между группами.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Метрологические основы химического анализа. Погрешности химического анализа. Абсолютные и относительные погрешности. Систематические и случайные погрешности, промахи. Правильность, сходимость,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воспроизводимость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результатов анализа. Выбор метода анализа.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Типы реакций и процессов аналитической химии. Примеры. Уравнения реакций.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Кислотно-основное равновесие.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Протолитическая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теория кислот и оснований.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Вычисление рН в растворах сильных и слабых кислот и оснований.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Титриметрический анализ. Точка эквивалентности. Конечная точка титрования, понятия, зависимость от различных факторов. Способы титрования.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Кислотно-основное титрование. Способы обнаружения точки эквивалентности. Индикаторы рН. Теории индикаторов. Равновесия в растворах индикаторов.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 Кривые кислотно-основного титрования. Расчет рН, построение кривых титрования сильной кислоты сильным основанием, анализ, выбор индикаторов для титрования.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Кривые кислотно-основного титрования. Построение кривых титрования слабой кислоты сильным основанием, расчет рН, анализ, выбор индикатора для титрования.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Реакции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комплексообразования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в аналитической химии. Циклические комплексные соединения в анализе.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-восстановительное равновесие. Направление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-восстановительных реакций. Влияние различных факторов на значение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-восстановительного потенциала и направление реакций.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Равновесие в гетерогенной системе раство</w:t>
      </w:r>
      <w:proofErr w:type="gramStart"/>
      <w:r w:rsidRPr="00514E9C">
        <w:rPr>
          <w:rFonts w:ascii="Times New Roman" w:hAnsi="Times New Roman"/>
          <w:sz w:val="24"/>
          <w:szCs w:val="24"/>
          <w:lang w:eastAsia="ru-RU"/>
        </w:rPr>
        <w:t>р-</w:t>
      </w:r>
      <w:proofErr w:type="gram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осадок. Образование и растворение осадков. Факторы, влияющие на растворимость осадков.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Хроматографический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анализ, определение, сущность, классификация методов. Адсорбционная хроматография. Распределительная хроматография. Осадочная хроматография.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Ионообменная хроматография, сущность, применение.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Гравиметрический анализ, сущность, операции гравиметрического анализа. Вычисление массы навески, объема растворителя, объема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осадителя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 Обработка результатов анализа.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Образование кристаллических и аморфных осадков. Чистота осадка.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Соосаждение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Окислительно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-восстановительное титрование.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Перманганатометрия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 Стандартизация раствора. Возможности практического применения метода.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Комплексонометрическое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 xml:space="preserve"> титрование. Комплексонометрия, сущность метода, обнаружение конечной точки титрования, практическое применение.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Молекулярная абсорбционная спектроскопия. Теоретические основы. Основной закон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светопоглощения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 Спектр поглощения, его использование в анализе.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Получение окрашенных соединений. Выбор соединения для анализа. Оптимальные условия фотометрических определений.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 xml:space="preserve">Методы определения и вычисления концентрации веществ в растворах. Определение оптической плотности раствора на </w:t>
      </w:r>
      <w:proofErr w:type="spellStart"/>
      <w:r w:rsidRPr="00514E9C">
        <w:rPr>
          <w:rFonts w:ascii="Times New Roman" w:hAnsi="Times New Roman"/>
          <w:sz w:val="24"/>
          <w:szCs w:val="24"/>
          <w:lang w:eastAsia="ru-RU"/>
        </w:rPr>
        <w:t>фотоэлектроколориметре</w:t>
      </w:r>
      <w:proofErr w:type="spellEnd"/>
      <w:r w:rsidRPr="00514E9C">
        <w:rPr>
          <w:rFonts w:ascii="Times New Roman" w:hAnsi="Times New Roman"/>
          <w:sz w:val="24"/>
          <w:szCs w:val="24"/>
          <w:lang w:eastAsia="ru-RU"/>
        </w:rPr>
        <w:t>.</w:t>
      </w:r>
    </w:p>
    <w:p w:rsidR="00DB48DA" w:rsidRPr="00514E9C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t>Электрохимические методы анализа. Потенциометрия и потенциометрическое титрование, сущность, возможности метода. Индикаторные электроды и электроды сравн</w:t>
      </w:r>
      <w:bookmarkStart w:id="0" w:name="_GoBack"/>
      <w:bookmarkEnd w:id="0"/>
      <w:r w:rsidRPr="00514E9C">
        <w:rPr>
          <w:rFonts w:ascii="Times New Roman" w:hAnsi="Times New Roman"/>
          <w:sz w:val="24"/>
          <w:szCs w:val="24"/>
          <w:lang w:eastAsia="ru-RU"/>
        </w:rPr>
        <w:t>ения.</w:t>
      </w:r>
    </w:p>
    <w:p w:rsidR="00DB48DA" w:rsidRDefault="00DB48DA" w:rsidP="00DB4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E9C">
        <w:rPr>
          <w:rFonts w:ascii="Times New Roman" w:hAnsi="Times New Roman"/>
          <w:sz w:val="24"/>
          <w:szCs w:val="24"/>
          <w:lang w:eastAsia="ru-RU"/>
        </w:rPr>
        <w:lastRenderedPageBreak/>
        <w:t>Определение точки эквивалентности при потенциометрическом титровании. Кривые титрования, их построение, анализ, использование при обработке результатов анализа.</w:t>
      </w:r>
    </w:p>
    <w:p w:rsidR="009E6DC8" w:rsidRDefault="009E6DC8"/>
    <w:sectPr w:rsidR="009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7A3C"/>
    <w:multiLevelType w:val="hybridMultilevel"/>
    <w:tmpl w:val="21CE1DDA"/>
    <w:lvl w:ilvl="0" w:tplc="75C47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DA"/>
    <w:rsid w:val="00205803"/>
    <w:rsid w:val="00251368"/>
    <w:rsid w:val="00423E8D"/>
    <w:rsid w:val="00460222"/>
    <w:rsid w:val="00487EB2"/>
    <w:rsid w:val="005402E7"/>
    <w:rsid w:val="00565BA4"/>
    <w:rsid w:val="005F0995"/>
    <w:rsid w:val="00665908"/>
    <w:rsid w:val="006B5ED9"/>
    <w:rsid w:val="006F699E"/>
    <w:rsid w:val="007157F1"/>
    <w:rsid w:val="007E4A21"/>
    <w:rsid w:val="00850F1D"/>
    <w:rsid w:val="00886627"/>
    <w:rsid w:val="008F4542"/>
    <w:rsid w:val="009154E2"/>
    <w:rsid w:val="009C068F"/>
    <w:rsid w:val="009E3489"/>
    <w:rsid w:val="009E6DC8"/>
    <w:rsid w:val="009F7C84"/>
    <w:rsid w:val="00A12718"/>
    <w:rsid w:val="00A575F7"/>
    <w:rsid w:val="00B07082"/>
    <w:rsid w:val="00B97FA5"/>
    <w:rsid w:val="00BA7974"/>
    <w:rsid w:val="00BD2E67"/>
    <w:rsid w:val="00DB48DA"/>
    <w:rsid w:val="00EC2DF6"/>
    <w:rsid w:val="00F14220"/>
    <w:rsid w:val="00F16A1A"/>
    <w:rsid w:val="00F42F88"/>
    <w:rsid w:val="00FB3314"/>
    <w:rsid w:val="00FC231D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2014-01-10T13:35:00Z</dcterms:created>
  <dcterms:modified xsi:type="dcterms:W3CDTF">2014-01-10T13:35:00Z</dcterms:modified>
</cp:coreProperties>
</file>