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F12" w:rsidRDefault="006B3F12" w:rsidP="006B3F12">
      <w:pPr>
        <w:spacing w:after="0" w:line="240" w:lineRule="auto"/>
        <w:jc w:val="center"/>
        <w:rPr>
          <w:rFonts w:ascii="Times New Roman" w:eastAsia="Times New Roman" w:hAnsi="Times New Roman" w:cs="Times New Roman"/>
          <w:b/>
          <w:i/>
          <w:iCs/>
          <w:sz w:val="28"/>
          <w:szCs w:val="28"/>
          <w:lang w:eastAsia="ru-RU"/>
        </w:rPr>
      </w:pPr>
      <w:r w:rsidRPr="006B3F12">
        <w:rPr>
          <w:rFonts w:ascii="Times New Roman" w:eastAsia="Times New Roman" w:hAnsi="Times New Roman" w:cs="Times New Roman"/>
          <w:b/>
          <w:i/>
          <w:iCs/>
          <w:sz w:val="28"/>
          <w:szCs w:val="28"/>
          <w:u w:val="single"/>
          <w:lang w:eastAsia="ru-RU"/>
        </w:rPr>
        <w:t>Электрохимические методы анализа.</w:t>
      </w:r>
      <w:r w:rsidRPr="006B3F12">
        <w:rPr>
          <w:rFonts w:ascii="Times New Roman" w:eastAsia="Times New Roman" w:hAnsi="Times New Roman" w:cs="Times New Roman"/>
          <w:b/>
          <w:sz w:val="28"/>
          <w:szCs w:val="28"/>
          <w:lang w:eastAsia="ru-RU"/>
        </w:rPr>
        <w:t xml:space="preserve">  </w:t>
      </w:r>
      <w:r w:rsidRPr="006B3F12">
        <w:rPr>
          <w:rFonts w:ascii="Times New Roman" w:eastAsia="Times New Roman" w:hAnsi="Times New Roman" w:cs="Times New Roman"/>
          <w:b/>
          <w:i/>
          <w:iCs/>
          <w:sz w:val="28"/>
          <w:szCs w:val="28"/>
          <w:lang w:eastAsia="ru-RU"/>
        </w:rPr>
        <w:t xml:space="preserve">Потенциометрия и </w:t>
      </w:r>
      <w:proofErr w:type="spellStart"/>
      <w:r w:rsidRPr="006B3F12">
        <w:rPr>
          <w:rFonts w:ascii="Times New Roman" w:eastAsia="Times New Roman" w:hAnsi="Times New Roman" w:cs="Times New Roman"/>
          <w:b/>
          <w:i/>
          <w:iCs/>
          <w:sz w:val="28"/>
          <w:szCs w:val="28"/>
          <w:lang w:eastAsia="ru-RU"/>
        </w:rPr>
        <w:t>ионометрия</w:t>
      </w:r>
      <w:proofErr w:type="spellEnd"/>
      <w:r w:rsidRPr="006B3F12">
        <w:rPr>
          <w:rFonts w:ascii="Times New Roman" w:eastAsia="Times New Roman" w:hAnsi="Times New Roman" w:cs="Times New Roman"/>
          <w:b/>
          <w:i/>
          <w:iCs/>
          <w:sz w:val="28"/>
          <w:szCs w:val="28"/>
          <w:lang w:eastAsia="ru-RU"/>
        </w:rPr>
        <w:t>.</w:t>
      </w:r>
    </w:p>
    <w:p w:rsidR="006B3F12" w:rsidRDefault="006B3F12" w:rsidP="006B3F12">
      <w:pPr>
        <w:spacing w:after="0" w:line="240" w:lineRule="auto"/>
        <w:jc w:val="center"/>
        <w:rPr>
          <w:rFonts w:ascii="Times New Roman" w:eastAsia="Times New Roman" w:hAnsi="Times New Roman" w:cs="Times New Roman"/>
          <w:sz w:val="28"/>
          <w:szCs w:val="28"/>
          <w:lang w:eastAsia="ru-RU"/>
        </w:rPr>
      </w:pP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 xml:space="preserve">Потенциометрические методы основаны на измерении </w:t>
      </w:r>
      <w:r w:rsidRPr="006B3F12">
        <w:rPr>
          <w:rFonts w:ascii="Times New Roman" w:eastAsia="Times New Roman" w:hAnsi="Times New Roman" w:cs="Times New Roman"/>
          <w:i/>
          <w:iCs/>
          <w:sz w:val="28"/>
          <w:szCs w:val="28"/>
          <w:lang w:eastAsia="ru-RU"/>
        </w:rPr>
        <w:t xml:space="preserve">электродвижущих сил </w:t>
      </w:r>
      <w:r w:rsidRPr="006B3F12">
        <w:rPr>
          <w:rFonts w:ascii="Times New Roman" w:eastAsia="Times New Roman" w:hAnsi="Times New Roman" w:cs="Times New Roman"/>
          <w:sz w:val="28"/>
          <w:szCs w:val="28"/>
          <w:lang w:eastAsia="ru-RU"/>
        </w:rPr>
        <w:t>(ЭДС):</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tbl>
      <w:tblPr>
        <w:tblW w:w="0" w:type="auto"/>
        <w:tblInd w:w="2" w:type="dxa"/>
        <w:tblLook w:val="0000" w:firstRow="0" w:lastRow="0" w:firstColumn="0" w:lastColumn="0" w:noHBand="0" w:noVBand="0"/>
      </w:tblPr>
      <w:tblGrid>
        <w:gridCol w:w="8280"/>
      </w:tblGrid>
      <w:tr w:rsidR="006B3F12" w:rsidRPr="006B3F12" w:rsidTr="00D177B6">
        <w:tc>
          <w:tcPr>
            <w:tcW w:w="8280" w:type="dxa"/>
            <w:tcBorders>
              <w:top w:val="nil"/>
              <w:left w:val="nil"/>
              <w:bottom w:val="nil"/>
              <w:right w:val="nil"/>
            </w:tcBorders>
          </w:tcPr>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i/>
                <w:iCs/>
                <w:sz w:val="28"/>
                <w:szCs w:val="28"/>
                <w:lang w:eastAsia="ru-RU"/>
              </w:rPr>
              <w:t>Е = Е</w:t>
            </w:r>
            <w:proofErr w:type="gramStart"/>
            <w:r w:rsidRPr="006B3F12">
              <w:rPr>
                <w:rFonts w:ascii="Times New Roman" w:eastAsia="Times New Roman" w:hAnsi="Times New Roman" w:cs="Times New Roman"/>
                <w:sz w:val="28"/>
                <w:szCs w:val="28"/>
                <w:vertAlign w:val="subscript"/>
                <w:lang w:eastAsia="ru-RU"/>
              </w:rPr>
              <w:t>1</w:t>
            </w:r>
            <w:proofErr w:type="gramEnd"/>
            <w:r w:rsidRPr="006B3F12">
              <w:rPr>
                <w:rFonts w:ascii="Times New Roman" w:eastAsia="Times New Roman" w:hAnsi="Times New Roman" w:cs="Times New Roman"/>
                <w:sz w:val="28"/>
                <w:szCs w:val="28"/>
                <w:lang w:eastAsia="ru-RU"/>
              </w:rPr>
              <w:t xml:space="preserve"> – </w:t>
            </w:r>
            <w:r w:rsidRPr="006B3F12">
              <w:rPr>
                <w:rFonts w:ascii="Times New Roman" w:eastAsia="Times New Roman" w:hAnsi="Times New Roman" w:cs="Times New Roman"/>
                <w:i/>
                <w:iCs/>
                <w:sz w:val="28"/>
                <w:szCs w:val="28"/>
                <w:lang w:eastAsia="ru-RU"/>
              </w:rPr>
              <w:t>Е</w:t>
            </w:r>
            <w:r w:rsidRPr="006B3F12">
              <w:rPr>
                <w:rFonts w:ascii="Times New Roman" w:eastAsia="Times New Roman" w:hAnsi="Times New Roman" w:cs="Times New Roman"/>
                <w:sz w:val="28"/>
                <w:szCs w:val="28"/>
                <w:vertAlign w:val="subscript"/>
                <w:lang w:eastAsia="ru-RU"/>
              </w:rPr>
              <w:t>2</w:t>
            </w:r>
            <w:r w:rsidRPr="006B3F12">
              <w:rPr>
                <w:rFonts w:ascii="Times New Roman" w:eastAsia="Times New Roman" w:hAnsi="Times New Roman" w:cs="Times New Roman"/>
                <w:sz w:val="28"/>
                <w:szCs w:val="28"/>
                <w:lang w:eastAsia="ru-RU"/>
              </w:rPr>
              <w:t>,</w:t>
            </w:r>
          </w:p>
        </w:tc>
      </w:tr>
    </w:tbl>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где</w:t>
      </w:r>
      <w:proofErr w:type="gramStart"/>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i/>
          <w:iCs/>
          <w:sz w:val="28"/>
          <w:szCs w:val="28"/>
          <w:lang w:eastAsia="ru-RU"/>
        </w:rPr>
        <w:t>Е</w:t>
      </w:r>
      <w:proofErr w:type="gramEnd"/>
      <w:r w:rsidRPr="006B3F12">
        <w:rPr>
          <w:rFonts w:ascii="Times New Roman" w:eastAsia="Times New Roman" w:hAnsi="Times New Roman" w:cs="Times New Roman"/>
          <w:sz w:val="28"/>
          <w:szCs w:val="28"/>
          <w:lang w:eastAsia="ru-RU"/>
        </w:rPr>
        <w:t xml:space="preserve"> – электродвижущая сила; </w:t>
      </w:r>
      <w:r w:rsidRPr="006B3F12">
        <w:rPr>
          <w:rFonts w:ascii="Times New Roman" w:eastAsia="Times New Roman" w:hAnsi="Times New Roman" w:cs="Times New Roman"/>
          <w:i/>
          <w:iCs/>
          <w:sz w:val="28"/>
          <w:szCs w:val="28"/>
          <w:lang w:eastAsia="ru-RU"/>
        </w:rPr>
        <w:t>Е</w:t>
      </w:r>
      <w:r w:rsidRPr="006B3F12">
        <w:rPr>
          <w:rFonts w:ascii="Times New Roman" w:eastAsia="Times New Roman" w:hAnsi="Times New Roman" w:cs="Times New Roman"/>
          <w:sz w:val="28"/>
          <w:szCs w:val="28"/>
          <w:vertAlign w:val="subscript"/>
          <w:lang w:eastAsia="ru-RU"/>
        </w:rPr>
        <w:t>1</w:t>
      </w:r>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i/>
          <w:iCs/>
          <w:sz w:val="28"/>
          <w:szCs w:val="28"/>
          <w:lang w:eastAsia="ru-RU"/>
        </w:rPr>
        <w:t>Е</w:t>
      </w:r>
      <w:r w:rsidRPr="006B3F12">
        <w:rPr>
          <w:rFonts w:ascii="Times New Roman" w:eastAsia="Times New Roman" w:hAnsi="Times New Roman" w:cs="Times New Roman"/>
          <w:sz w:val="28"/>
          <w:szCs w:val="28"/>
          <w:vertAlign w:val="subscript"/>
          <w:lang w:eastAsia="ru-RU"/>
        </w:rPr>
        <w:t>2</w:t>
      </w:r>
      <w:r w:rsidRPr="006B3F12">
        <w:rPr>
          <w:rFonts w:ascii="Times New Roman" w:eastAsia="Times New Roman" w:hAnsi="Times New Roman" w:cs="Times New Roman"/>
          <w:sz w:val="28"/>
          <w:szCs w:val="28"/>
          <w:lang w:eastAsia="ru-RU"/>
        </w:rPr>
        <w:t xml:space="preserve"> – потенциалы электродов исследуемой цепи.</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Потенциал электрода</w:t>
      </w:r>
      <w:proofErr w:type="gramStart"/>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i/>
          <w:iCs/>
          <w:sz w:val="28"/>
          <w:szCs w:val="28"/>
          <w:lang w:eastAsia="ru-RU"/>
        </w:rPr>
        <w:t>Е</w:t>
      </w:r>
      <w:proofErr w:type="gramEnd"/>
      <w:r w:rsidRPr="006B3F12">
        <w:rPr>
          <w:rFonts w:ascii="Times New Roman" w:eastAsia="Times New Roman" w:hAnsi="Times New Roman" w:cs="Times New Roman"/>
          <w:sz w:val="28"/>
          <w:szCs w:val="28"/>
          <w:lang w:eastAsia="ru-RU"/>
        </w:rPr>
        <w:t xml:space="preserve"> связан с активностью и концентрацией веществ, участвующих в электродном процессе, уравнением Нернста:</w:t>
      </w:r>
    </w:p>
    <w:tbl>
      <w:tblPr>
        <w:tblW w:w="0" w:type="auto"/>
        <w:tblInd w:w="2" w:type="dxa"/>
        <w:tblLook w:val="0000" w:firstRow="0" w:lastRow="0" w:firstColumn="0" w:lastColumn="0" w:noHBand="0" w:noVBand="0"/>
      </w:tblPr>
      <w:tblGrid>
        <w:gridCol w:w="7380"/>
        <w:gridCol w:w="900"/>
      </w:tblGrid>
      <w:tr w:rsidR="006B3F12" w:rsidRPr="006B3F12" w:rsidTr="00D177B6">
        <w:tc>
          <w:tcPr>
            <w:tcW w:w="7380" w:type="dxa"/>
            <w:tcBorders>
              <w:top w:val="nil"/>
              <w:left w:val="nil"/>
              <w:bottom w:val="nil"/>
              <w:right w:val="nil"/>
            </w:tcBorders>
          </w:tcPr>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position w:val="-30"/>
                <w:sz w:val="28"/>
                <w:szCs w:val="28"/>
                <w:lang w:eastAsia="ru-RU"/>
              </w:rPr>
              <w:object w:dxaOrig="44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8pt;height:35.6pt" o:ole="">
                  <v:imagedata r:id="rId5" o:title=""/>
                </v:shape>
                <o:OLEObject Type="Embed" ProgID="Equation.3" ShapeID="_x0000_i1025" DrawAspect="Content" ObjectID="_1412575906" r:id="rId6"/>
              </w:object>
            </w:r>
            <w:r w:rsidRPr="006B3F12">
              <w:rPr>
                <w:rFonts w:ascii="Times New Roman" w:eastAsia="Times New Roman" w:hAnsi="Times New Roman" w:cs="Times New Roman"/>
                <w:sz w:val="28"/>
                <w:szCs w:val="28"/>
                <w:lang w:eastAsia="ru-RU"/>
              </w:rPr>
              <w:t>,</w:t>
            </w:r>
          </w:p>
        </w:tc>
        <w:tc>
          <w:tcPr>
            <w:tcW w:w="900" w:type="dxa"/>
            <w:tcBorders>
              <w:top w:val="nil"/>
              <w:left w:val="nil"/>
              <w:bottom w:val="nil"/>
              <w:right w:val="nil"/>
            </w:tcBorders>
            <w:vAlign w:val="center"/>
          </w:tcPr>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(5.3)</w:t>
            </w:r>
          </w:p>
        </w:tc>
      </w:tr>
    </w:tbl>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 xml:space="preserve">где </w:t>
      </w:r>
      <w:r w:rsidRPr="006B3F12">
        <w:rPr>
          <w:rFonts w:ascii="Times New Roman" w:eastAsia="Times New Roman" w:hAnsi="Times New Roman" w:cs="Times New Roman"/>
          <w:i/>
          <w:iCs/>
          <w:sz w:val="28"/>
          <w:szCs w:val="28"/>
          <w:lang w:eastAsia="ru-RU"/>
        </w:rPr>
        <w:t>Е</w:t>
      </w:r>
      <w:r w:rsidRPr="006B3F12">
        <w:rPr>
          <w:rFonts w:ascii="Times New Roman" w:eastAsia="Times New Roman" w:hAnsi="Times New Roman" w:cs="Times New Roman"/>
          <w:sz w:val="28"/>
          <w:szCs w:val="28"/>
          <w:vertAlign w:val="superscript"/>
          <w:lang w:eastAsia="ru-RU"/>
        </w:rPr>
        <w:t>0</w:t>
      </w:r>
      <w:r w:rsidRPr="006B3F12">
        <w:rPr>
          <w:rFonts w:ascii="Times New Roman" w:eastAsia="Times New Roman" w:hAnsi="Times New Roman" w:cs="Times New Roman"/>
          <w:sz w:val="28"/>
          <w:szCs w:val="28"/>
          <w:lang w:eastAsia="ru-RU"/>
        </w:rPr>
        <w:t xml:space="preserve"> – стандартный потенциал </w:t>
      </w:r>
      <w:proofErr w:type="spellStart"/>
      <w:r w:rsidRPr="006B3F12">
        <w:rPr>
          <w:rFonts w:ascii="Times New Roman" w:eastAsia="Times New Roman" w:hAnsi="Times New Roman" w:cs="Times New Roman"/>
          <w:sz w:val="28"/>
          <w:szCs w:val="28"/>
          <w:lang w:eastAsia="ru-RU"/>
        </w:rPr>
        <w:t>редокс</w:t>
      </w:r>
      <w:proofErr w:type="spellEnd"/>
      <w:r w:rsidRPr="006B3F12">
        <w:rPr>
          <w:rFonts w:ascii="Times New Roman" w:eastAsia="Times New Roman" w:hAnsi="Times New Roman" w:cs="Times New Roman"/>
          <w:sz w:val="28"/>
          <w:szCs w:val="28"/>
          <w:lang w:eastAsia="ru-RU"/>
        </w:rPr>
        <w:t xml:space="preserve">-системы; </w:t>
      </w:r>
      <w:r w:rsidRPr="006B3F12">
        <w:rPr>
          <w:rFonts w:ascii="Times New Roman" w:eastAsia="Times New Roman" w:hAnsi="Times New Roman" w:cs="Times New Roman"/>
          <w:i/>
          <w:iCs/>
          <w:sz w:val="28"/>
          <w:szCs w:val="28"/>
          <w:lang w:val="en-US" w:eastAsia="ru-RU"/>
        </w:rPr>
        <w:t>R</w:t>
      </w:r>
      <w:r w:rsidRPr="006B3F12">
        <w:rPr>
          <w:rFonts w:ascii="Times New Roman" w:eastAsia="Times New Roman" w:hAnsi="Times New Roman" w:cs="Times New Roman"/>
          <w:sz w:val="28"/>
          <w:szCs w:val="28"/>
          <w:lang w:eastAsia="ru-RU"/>
        </w:rPr>
        <w:t xml:space="preserve"> – универсальная газовая постоянная, равная 8,312 Дж/(моль</w:t>
      </w:r>
      <w:proofErr w:type="gramStart"/>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vertAlign w:val="superscript"/>
          <w:lang w:eastAsia="ru-RU"/>
        </w:rPr>
        <w:t>.</w:t>
      </w:r>
      <w:proofErr w:type="gramEnd"/>
      <w:r w:rsidRPr="006B3F12">
        <w:rPr>
          <w:rFonts w:ascii="Times New Roman" w:eastAsia="Times New Roman" w:hAnsi="Times New Roman" w:cs="Times New Roman"/>
          <w:sz w:val="28"/>
          <w:szCs w:val="28"/>
          <w:lang w:eastAsia="ru-RU"/>
        </w:rPr>
        <w:t xml:space="preserve"> К); </w:t>
      </w:r>
      <w:r w:rsidRPr="006B3F12">
        <w:rPr>
          <w:rFonts w:ascii="Times New Roman" w:eastAsia="Times New Roman" w:hAnsi="Times New Roman" w:cs="Times New Roman"/>
          <w:i/>
          <w:iCs/>
          <w:sz w:val="28"/>
          <w:szCs w:val="28"/>
          <w:lang w:eastAsia="ru-RU"/>
        </w:rPr>
        <w:t>Т</w:t>
      </w:r>
      <w:r w:rsidRPr="006B3F12">
        <w:rPr>
          <w:rFonts w:ascii="Times New Roman" w:eastAsia="Times New Roman" w:hAnsi="Times New Roman" w:cs="Times New Roman"/>
          <w:sz w:val="28"/>
          <w:szCs w:val="28"/>
          <w:lang w:eastAsia="ru-RU"/>
        </w:rPr>
        <w:t xml:space="preserve"> – абсолютная температура, К; </w:t>
      </w:r>
      <w:r w:rsidRPr="006B3F12">
        <w:rPr>
          <w:rFonts w:ascii="Times New Roman" w:eastAsia="Times New Roman" w:hAnsi="Times New Roman" w:cs="Times New Roman"/>
          <w:i/>
          <w:iCs/>
          <w:sz w:val="28"/>
          <w:szCs w:val="28"/>
          <w:lang w:val="en-US" w:eastAsia="ru-RU"/>
        </w:rPr>
        <w:t>F</w:t>
      </w:r>
      <w:r w:rsidRPr="006B3F12">
        <w:rPr>
          <w:rFonts w:ascii="Times New Roman" w:eastAsia="Times New Roman" w:hAnsi="Times New Roman" w:cs="Times New Roman"/>
          <w:sz w:val="28"/>
          <w:szCs w:val="28"/>
          <w:lang w:eastAsia="ru-RU"/>
        </w:rPr>
        <w:t xml:space="preserve"> – постоянная Фарадея, равная 96 485 Кл/моль; </w:t>
      </w:r>
      <w:r w:rsidRPr="006B3F12">
        <w:rPr>
          <w:rFonts w:ascii="Times New Roman" w:eastAsia="Times New Roman" w:hAnsi="Times New Roman" w:cs="Times New Roman"/>
          <w:i/>
          <w:iCs/>
          <w:sz w:val="28"/>
          <w:szCs w:val="28"/>
          <w:lang w:val="en-US" w:eastAsia="ru-RU"/>
        </w:rPr>
        <w:t>n</w:t>
      </w:r>
      <w:r w:rsidRPr="006B3F12">
        <w:rPr>
          <w:rFonts w:ascii="Times New Roman" w:eastAsia="Times New Roman" w:hAnsi="Times New Roman" w:cs="Times New Roman"/>
          <w:sz w:val="28"/>
          <w:szCs w:val="28"/>
          <w:lang w:eastAsia="ru-RU"/>
        </w:rPr>
        <w:t xml:space="preserve"> – число электронов, принимающих участие в электродной реакции.; </w:t>
      </w:r>
      <w:proofErr w:type="spellStart"/>
      <w:r w:rsidRPr="006B3F12">
        <w:rPr>
          <w:rFonts w:ascii="Times New Roman" w:eastAsia="Times New Roman" w:hAnsi="Times New Roman" w:cs="Times New Roman"/>
          <w:i/>
          <w:iCs/>
          <w:sz w:val="28"/>
          <w:szCs w:val="28"/>
          <w:lang w:val="en-US" w:eastAsia="ru-RU"/>
        </w:rPr>
        <w:t>a</w:t>
      </w:r>
      <w:r w:rsidRPr="006B3F12">
        <w:rPr>
          <w:rFonts w:ascii="Times New Roman" w:eastAsia="Times New Roman" w:hAnsi="Times New Roman" w:cs="Times New Roman"/>
          <w:sz w:val="28"/>
          <w:szCs w:val="28"/>
          <w:vertAlign w:val="subscript"/>
          <w:lang w:val="en-US" w:eastAsia="ru-RU"/>
        </w:rPr>
        <w:t>OX</w:t>
      </w:r>
      <w:proofErr w:type="spellEnd"/>
      <w:r w:rsidRPr="006B3F12">
        <w:rPr>
          <w:rFonts w:ascii="Times New Roman" w:eastAsia="Times New Roman" w:hAnsi="Times New Roman" w:cs="Times New Roman"/>
          <w:sz w:val="28"/>
          <w:szCs w:val="28"/>
          <w:lang w:eastAsia="ru-RU"/>
        </w:rPr>
        <w:t xml:space="preserve">, </w:t>
      </w:r>
      <w:proofErr w:type="spellStart"/>
      <w:r w:rsidRPr="006B3F12">
        <w:rPr>
          <w:rFonts w:ascii="Times New Roman" w:eastAsia="Times New Roman" w:hAnsi="Times New Roman" w:cs="Times New Roman"/>
          <w:i/>
          <w:iCs/>
          <w:sz w:val="28"/>
          <w:szCs w:val="28"/>
          <w:lang w:val="en-US" w:eastAsia="ru-RU"/>
        </w:rPr>
        <w:t>a</w:t>
      </w:r>
      <w:r w:rsidRPr="006B3F12">
        <w:rPr>
          <w:rFonts w:ascii="Times New Roman" w:eastAsia="Times New Roman" w:hAnsi="Times New Roman" w:cs="Times New Roman"/>
          <w:sz w:val="28"/>
          <w:szCs w:val="28"/>
          <w:vertAlign w:val="subscript"/>
          <w:lang w:val="en-US" w:eastAsia="ru-RU"/>
        </w:rPr>
        <w:t>RED</w:t>
      </w:r>
      <w:proofErr w:type="spellEnd"/>
      <w:r w:rsidRPr="006B3F12">
        <w:rPr>
          <w:rFonts w:ascii="Times New Roman" w:eastAsia="Times New Roman" w:hAnsi="Times New Roman" w:cs="Times New Roman"/>
          <w:sz w:val="28"/>
          <w:szCs w:val="28"/>
          <w:lang w:eastAsia="ru-RU"/>
        </w:rPr>
        <w:t xml:space="preserve"> – активности </w:t>
      </w:r>
      <w:proofErr w:type="spellStart"/>
      <w:r w:rsidRPr="006B3F12">
        <w:rPr>
          <w:rFonts w:ascii="Times New Roman" w:eastAsia="Times New Roman" w:hAnsi="Times New Roman" w:cs="Times New Roman"/>
          <w:sz w:val="28"/>
          <w:szCs w:val="28"/>
          <w:lang w:eastAsia="ru-RU"/>
        </w:rPr>
        <w:t>соотвественно</w:t>
      </w:r>
      <w:proofErr w:type="spellEnd"/>
      <w:r w:rsidRPr="006B3F12">
        <w:rPr>
          <w:rFonts w:ascii="Times New Roman" w:eastAsia="Times New Roman" w:hAnsi="Times New Roman" w:cs="Times New Roman"/>
          <w:sz w:val="28"/>
          <w:szCs w:val="28"/>
          <w:lang w:eastAsia="ru-RU"/>
        </w:rPr>
        <w:t xml:space="preserve"> окисленной и восстановленной форм </w:t>
      </w:r>
      <w:proofErr w:type="spellStart"/>
      <w:r w:rsidRPr="006B3F12">
        <w:rPr>
          <w:rFonts w:ascii="Times New Roman" w:eastAsia="Times New Roman" w:hAnsi="Times New Roman" w:cs="Times New Roman"/>
          <w:sz w:val="28"/>
          <w:szCs w:val="28"/>
          <w:lang w:eastAsia="ru-RU"/>
        </w:rPr>
        <w:t>редокс</w:t>
      </w:r>
      <w:proofErr w:type="spellEnd"/>
      <w:r w:rsidRPr="006B3F12">
        <w:rPr>
          <w:rFonts w:ascii="Times New Roman" w:eastAsia="Times New Roman" w:hAnsi="Times New Roman" w:cs="Times New Roman"/>
          <w:sz w:val="28"/>
          <w:szCs w:val="28"/>
          <w:lang w:eastAsia="ru-RU"/>
        </w:rPr>
        <w:t>-системы; [</w:t>
      </w:r>
      <w:r w:rsidRPr="006B3F12">
        <w:rPr>
          <w:rFonts w:ascii="Times New Roman" w:eastAsia="Times New Roman" w:hAnsi="Times New Roman" w:cs="Times New Roman"/>
          <w:sz w:val="28"/>
          <w:szCs w:val="28"/>
          <w:lang w:val="en-US" w:eastAsia="ru-RU"/>
        </w:rPr>
        <w:t>ox</w:t>
      </w:r>
      <w:r w:rsidRPr="006B3F12">
        <w:rPr>
          <w:rFonts w:ascii="Times New Roman" w:eastAsia="Times New Roman" w:hAnsi="Times New Roman" w:cs="Times New Roman"/>
          <w:sz w:val="28"/>
          <w:szCs w:val="28"/>
          <w:lang w:eastAsia="ru-RU"/>
        </w:rPr>
        <w:t>], [</w:t>
      </w:r>
      <w:r w:rsidRPr="006B3F12">
        <w:rPr>
          <w:rFonts w:ascii="Times New Roman" w:eastAsia="Times New Roman" w:hAnsi="Times New Roman" w:cs="Times New Roman"/>
          <w:sz w:val="28"/>
          <w:szCs w:val="28"/>
          <w:lang w:val="en-US" w:eastAsia="ru-RU"/>
        </w:rPr>
        <w:t>red</w:t>
      </w:r>
      <w:r w:rsidRPr="006B3F12">
        <w:rPr>
          <w:rFonts w:ascii="Times New Roman" w:eastAsia="Times New Roman" w:hAnsi="Times New Roman" w:cs="Times New Roman"/>
          <w:sz w:val="28"/>
          <w:szCs w:val="28"/>
          <w:lang w:eastAsia="ru-RU"/>
        </w:rPr>
        <w:t xml:space="preserve">] – их концентрации </w:t>
      </w:r>
      <w:r w:rsidRPr="006B3F12">
        <w:rPr>
          <w:rFonts w:ascii="Times New Roman" w:eastAsia="Times New Roman" w:hAnsi="Times New Roman" w:cs="Times New Roman"/>
          <w:i/>
          <w:iCs/>
          <w:sz w:val="28"/>
          <w:szCs w:val="28"/>
          <w:lang w:eastAsia="ru-RU"/>
        </w:rPr>
        <w:t>γ</w:t>
      </w:r>
      <w:r w:rsidRPr="006B3F12">
        <w:rPr>
          <w:rFonts w:ascii="Times New Roman" w:eastAsia="Times New Roman" w:hAnsi="Times New Roman" w:cs="Times New Roman"/>
          <w:sz w:val="28"/>
          <w:szCs w:val="28"/>
          <w:vertAlign w:val="subscript"/>
          <w:lang w:val="en-US" w:eastAsia="ru-RU"/>
        </w:rPr>
        <w:t>OX</w:t>
      </w:r>
      <w:r w:rsidRPr="006B3F12">
        <w:rPr>
          <w:rFonts w:ascii="Times New Roman" w:eastAsia="Times New Roman" w:hAnsi="Times New Roman" w:cs="Times New Roman"/>
          <w:sz w:val="28"/>
          <w:szCs w:val="28"/>
          <w:lang w:eastAsia="ru-RU"/>
        </w:rPr>
        <w:t>, γ</w:t>
      </w:r>
      <w:r w:rsidRPr="006B3F12">
        <w:rPr>
          <w:rFonts w:ascii="Times New Roman" w:eastAsia="Times New Roman" w:hAnsi="Times New Roman" w:cs="Times New Roman"/>
          <w:sz w:val="28"/>
          <w:szCs w:val="28"/>
          <w:vertAlign w:val="subscript"/>
          <w:lang w:val="en-US" w:eastAsia="ru-RU"/>
        </w:rPr>
        <w:t>RED</w:t>
      </w:r>
      <w:r w:rsidRPr="006B3F12">
        <w:rPr>
          <w:rFonts w:ascii="Times New Roman" w:eastAsia="Times New Roman" w:hAnsi="Times New Roman" w:cs="Times New Roman"/>
          <w:sz w:val="28"/>
          <w:szCs w:val="28"/>
          <w:lang w:eastAsia="ru-RU"/>
        </w:rPr>
        <w:t xml:space="preserve"> – коэффициенты активности (см. гл.3).</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Интенсивное развитие потенциометрии в последние годы связано с появлением разнообразных типов ионоселективных электродов, позволяющих проводить прямые определения концентрации многих ионов в растворе, и успехами в конструировании и массовом выпуске приборов для потенциометрических измерений.</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Потенциометрические методы анализа подразделяются на прямую потенциометрию (</w:t>
      </w:r>
      <w:proofErr w:type="spellStart"/>
      <w:r w:rsidRPr="006B3F12">
        <w:rPr>
          <w:rFonts w:ascii="Times New Roman" w:eastAsia="Times New Roman" w:hAnsi="Times New Roman" w:cs="Times New Roman"/>
          <w:sz w:val="28"/>
          <w:szCs w:val="28"/>
          <w:lang w:eastAsia="ru-RU"/>
        </w:rPr>
        <w:t>ионометрию</w:t>
      </w:r>
      <w:proofErr w:type="spellEnd"/>
      <w:r w:rsidRPr="006B3F12">
        <w:rPr>
          <w:rFonts w:ascii="Times New Roman" w:eastAsia="Times New Roman" w:hAnsi="Times New Roman" w:cs="Times New Roman"/>
          <w:sz w:val="28"/>
          <w:szCs w:val="28"/>
          <w:lang w:eastAsia="ru-RU"/>
        </w:rPr>
        <w:t>) и потенциометрическое титрование. Методы прямой потенциометрии основаны на прямом применении уравнения Нернста (5,3) для нахождения активности или концентрации участника электродной реакции по экспериментально измеренной ЭДС цепи или потенциалу соответствующего электрода. При потенциометрическом титровании точку эквивалентности определяют по резкому изменению (скачку) потенциала вблизи точки эквивалентности.</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 xml:space="preserve">Для проведения потенциометрического анализа обычно собирают гальванический элемент (см. гл. 3), на одном из электродов (индикаторном) протекает реакция с участием определяемого иона. При схематическом изображении различных гальванических элементов используют условную запись. </w:t>
      </w:r>
      <w:proofErr w:type="gramStart"/>
      <w:r w:rsidRPr="006B3F12">
        <w:rPr>
          <w:rFonts w:ascii="Times New Roman" w:eastAsia="Times New Roman" w:hAnsi="Times New Roman" w:cs="Times New Roman"/>
          <w:sz w:val="28"/>
          <w:szCs w:val="28"/>
          <w:lang w:eastAsia="ru-RU"/>
        </w:rPr>
        <w:t>Форма и символика схематического изображения гальванических элементов установлены решением ИЮПАК.</w:t>
      </w:r>
      <w:proofErr w:type="gramEnd"/>
      <w:r w:rsidRPr="006B3F12">
        <w:rPr>
          <w:rFonts w:ascii="Times New Roman" w:eastAsia="Times New Roman" w:hAnsi="Times New Roman" w:cs="Times New Roman"/>
          <w:sz w:val="28"/>
          <w:szCs w:val="28"/>
          <w:lang w:eastAsia="ru-RU"/>
        </w:rPr>
        <w:t xml:space="preserve"> По этим правилам формулы веществ, находящиеся в одном растворе, записывают через запятую, а границу между электродом и раствором или между разными растворами обозначают вертикальной чертой |. Двойная вертикальная черта || показывает, что так называемый диффузионный потенциал, возникающий на поверхности раздела растворов разного состава, сведён к минимуму или элиминирован с помощью солевого мостика. Так, например, гальванический элемент, </w:t>
      </w:r>
      <w:r w:rsidRPr="006B3F12">
        <w:rPr>
          <w:rFonts w:ascii="Times New Roman" w:eastAsia="Times New Roman" w:hAnsi="Times New Roman" w:cs="Times New Roman"/>
          <w:sz w:val="28"/>
          <w:szCs w:val="28"/>
          <w:lang w:eastAsia="ru-RU"/>
        </w:rPr>
        <w:lastRenderedPageBreak/>
        <w:t xml:space="preserve">состоящий из водородного и хлорсеребряного электродов, условно может быть изображён схемой </w:t>
      </w:r>
      <w:proofErr w:type="spellStart"/>
      <w:r w:rsidRPr="006B3F12">
        <w:rPr>
          <w:rFonts w:ascii="Times New Roman" w:eastAsia="Times New Roman" w:hAnsi="Times New Roman" w:cs="Times New Roman"/>
          <w:sz w:val="28"/>
          <w:szCs w:val="28"/>
          <w:lang w:val="en-US" w:eastAsia="ru-RU"/>
        </w:rPr>
        <w:t>Pt</w:t>
      </w:r>
      <w:proofErr w:type="spellEnd"/>
      <w:r w:rsidRPr="006B3F12">
        <w:rPr>
          <w:rFonts w:ascii="Times New Roman" w:eastAsia="Times New Roman" w:hAnsi="Times New Roman" w:cs="Times New Roman"/>
          <w:sz w:val="28"/>
          <w:szCs w:val="28"/>
          <w:lang w:eastAsia="ru-RU"/>
        </w:rPr>
        <w:t>, (</w:t>
      </w:r>
      <w:r w:rsidRPr="006B3F12">
        <w:rPr>
          <w:rFonts w:ascii="Times New Roman" w:eastAsia="Times New Roman" w:hAnsi="Times New Roman" w:cs="Times New Roman"/>
          <w:sz w:val="28"/>
          <w:szCs w:val="28"/>
          <w:lang w:val="en-US" w:eastAsia="ru-RU"/>
        </w:rPr>
        <w:t>H</w:t>
      </w:r>
      <w:r w:rsidRPr="006B3F12">
        <w:rPr>
          <w:rFonts w:ascii="Times New Roman" w:eastAsia="Times New Roman" w:hAnsi="Times New Roman" w:cs="Times New Roman"/>
          <w:sz w:val="28"/>
          <w:szCs w:val="28"/>
          <w:vertAlign w:val="subscript"/>
          <w:lang w:eastAsia="ru-RU"/>
        </w:rPr>
        <w:t>2</w:t>
      </w:r>
      <w:r w:rsidRPr="006B3F12">
        <w:rPr>
          <w:rFonts w:ascii="Times New Roman" w:eastAsia="Times New Roman" w:hAnsi="Times New Roman" w:cs="Times New Roman"/>
          <w:sz w:val="28"/>
          <w:szCs w:val="28"/>
          <w:lang w:eastAsia="ru-RU"/>
        </w:rPr>
        <w:t xml:space="preserve">) | 0,1 </w:t>
      </w:r>
      <w:r w:rsidRPr="006B3F12">
        <w:rPr>
          <w:rFonts w:ascii="Times New Roman" w:eastAsia="Times New Roman" w:hAnsi="Times New Roman" w:cs="Times New Roman"/>
          <w:sz w:val="28"/>
          <w:szCs w:val="28"/>
          <w:lang w:val="en-US" w:eastAsia="ru-RU"/>
        </w:rPr>
        <w:t>M</w:t>
      </w:r>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lang w:val="en-US" w:eastAsia="ru-RU"/>
        </w:rPr>
        <w:t>H</w:t>
      </w:r>
      <w:r w:rsidRPr="006B3F12">
        <w:rPr>
          <w:rFonts w:ascii="Times New Roman" w:eastAsia="Times New Roman" w:hAnsi="Times New Roman" w:cs="Times New Roman"/>
          <w:sz w:val="28"/>
          <w:szCs w:val="28"/>
          <w:vertAlign w:val="subscript"/>
          <w:lang w:eastAsia="ru-RU"/>
        </w:rPr>
        <w:t>2</w:t>
      </w:r>
      <w:r w:rsidRPr="006B3F12">
        <w:rPr>
          <w:rFonts w:ascii="Times New Roman" w:eastAsia="Times New Roman" w:hAnsi="Times New Roman" w:cs="Times New Roman"/>
          <w:sz w:val="28"/>
          <w:szCs w:val="28"/>
          <w:lang w:val="en-US" w:eastAsia="ru-RU"/>
        </w:rPr>
        <w:t>SO</w:t>
      </w:r>
      <w:r w:rsidRPr="006B3F12">
        <w:rPr>
          <w:rFonts w:ascii="Times New Roman" w:eastAsia="Times New Roman" w:hAnsi="Times New Roman" w:cs="Times New Roman"/>
          <w:sz w:val="28"/>
          <w:szCs w:val="28"/>
          <w:vertAlign w:val="subscript"/>
          <w:lang w:eastAsia="ru-RU"/>
        </w:rPr>
        <w:t>4</w:t>
      </w:r>
      <w:r w:rsidRPr="006B3F12">
        <w:rPr>
          <w:rFonts w:ascii="Times New Roman" w:eastAsia="Times New Roman" w:hAnsi="Times New Roman" w:cs="Times New Roman"/>
          <w:sz w:val="28"/>
          <w:szCs w:val="28"/>
          <w:lang w:eastAsia="ru-RU"/>
        </w:rPr>
        <w:t xml:space="preserve"> || 0,1 </w:t>
      </w:r>
      <w:r w:rsidRPr="006B3F12">
        <w:rPr>
          <w:rFonts w:ascii="Times New Roman" w:eastAsia="Times New Roman" w:hAnsi="Times New Roman" w:cs="Times New Roman"/>
          <w:sz w:val="28"/>
          <w:szCs w:val="28"/>
          <w:lang w:val="en-US" w:eastAsia="ru-RU"/>
        </w:rPr>
        <w:t>M</w:t>
      </w:r>
      <w:r w:rsidRPr="006B3F12">
        <w:rPr>
          <w:rFonts w:ascii="Times New Roman" w:eastAsia="Times New Roman" w:hAnsi="Times New Roman" w:cs="Times New Roman"/>
          <w:sz w:val="28"/>
          <w:szCs w:val="28"/>
          <w:lang w:eastAsia="ru-RU"/>
        </w:rPr>
        <w:t xml:space="preserve"> </w:t>
      </w:r>
      <w:proofErr w:type="spellStart"/>
      <w:r w:rsidRPr="006B3F12">
        <w:rPr>
          <w:rFonts w:ascii="Times New Roman" w:eastAsia="Times New Roman" w:hAnsi="Times New Roman" w:cs="Times New Roman"/>
          <w:sz w:val="28"/>
          <w:szCs w:val="28"/>
          <w:lang w:val="en-US" w:eastAsia="ru-RU"/>
        </w:rPr>
        <w:t>KCl</w:t>
      </w:r>
      <w:proofErr w:type="spellEnd"/>
      <w:r w:rsidRPr="006B3F12">
        <w:rPr>
          <w:rFonts w:ascii="Times New Roman" w:eastAsia="Times New Roman" w:hAnsi="Times New Roman" w:cs="Times New Roman"/>
          <w:sz w:val="28"/>
          <w:szCs w:val="28"/>
          <w:lang w:eastAsia="ru-RU"/>
        </w:rPr>
        <w:t xml:space="preserve"> | </w:t>
      </w:r>
      <w:proofErr w:type="spellStart"/>
      <w:r w:rsidRPr="006B3F12">
        <w:rPr>
          <w:rFonts w:ascii="Times New Roman" w:eastAsia="Times New Roman" w:hAnsi="Times New Roman" w:cs="Times New Roman"/>
          <w:sz w:val="28"/>
          <w:szCs w:val="28"/>
          <w:lang w:val="en-US" w:eastAsia="ru-RU"/>
        </w:rPr>
        <w:t>AgCl</w:t>
      </w:r>
      <w:proofErr w:type="spellEnd"/>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lang w:val="en-US" w:eastAsia="ru-RU"/>
        </w:rPr>
        <w:t>Ag</w:t>
      </w:r>
      <w:r w:rsidRPr="006B3F12">
        <w:rPr>
          <w:rFonts w:ascii="Times New Roman" w:eastAsia="Times New Roman" w:hAnsi="Times New Roman" w:cs="Times New Roman"/>
          <w:sz w:val="28"/>
          <w:szCs w:val="28"/>
          <w:lang w:eastAsia="ru-RU"/>
        </w:rPr>
        <w:t xml:space="preserve">. ЭДС такого элемента обычно измеряется компенсационным методом, когда ЭДС исследуемого </w:t>
      </w:r>
      <w:proofErr w:type="spellStart"/>
      <w:r w:rsidRPr="006B3F12">
        <w:rPr>
          <w:rFonts w:ascii="Times New Roman" w:eastAsia="Times New Roman" w:hAnsi="Times New Roman" w:cs="Times New Roman"/>
          <w:sz w:val="28"/>
          <w:szCs w:val="28"/>
          <w:lang w:eastAsia="ru-RU"/>
        </w:rPr>
        <w:t>элемета</w:t>
      </w:r>
      <w:proofErr w:type="spellEnd"/>
      <w:r w:rsidRPr="006B3F12">
        <w:rPr>
          <w:rFonts w:ascii="Times New Roman" w:eastAsia="Times New Roman" w:hAnsi="Times New Roman" w:cs="Times New Roman"/>
          <w:sz w:val="28"/>
          <w:szCs w:val="28"/>
          <w:lang w:eastAsia="ru-RU"/>
        </w:rPr>
        <w:t xml:space="preserve"> полностью компенсируется внешним источником напряжения.</w:t>
      </w:r>
    </w:p>
    <w:p w:rsid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r>
    </w:p>
    <w:p w:rsid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b/>
          <w:i/>
          <w:iCs/>
          <w:sz w:val="28"/>
          <w:szCs w:val="28"/>
          <w:lang w:eastAsia="ru-RU"/>
        </w:rPr>
        <w:t>Прямая потенциометрия (</w:t>
      </w:r>
      <w:proofErr w:type="spellStart"/>
      <w:r w:rsidRPr="006B3F12">
        <w:rPr>
          <w:rFonts w:ascii="Times New Roman" w:eastAsia="Times New Roman" w:hAnsi="Times New Roman" w:cs="Times New Roman"/>
          <w:b/>
          <w:i/>
          <w:iCs/>
          <w:sz w:val="28"/>
          <w:szCs w:val="28"/>
          <w:lang w:eastAsia="ru-RU"/>
        </w:rPr>
        <w:t>ионометрия</w:t>
      </w:r>
      <w:proofErr w:type="spellEnd"/>
      <w:r w:rsidRPr="006B3F12">
        <w:rPr>
          <w:rFonts w:ascii="Times New Roman" w:eastAsia="Times New Roman" w:hAnsi="Times New Roman" w:cs="Times New Roman"/>
          <w:b/>
          <w:i/>
          <w:iCs/>
          <w:sz w:val="28"/>
          <w:szCs w:val="28"/>
          <w:lang w:eastAsia="ru-RU"/>
        </w:rPr>
        <w:t>).</w:t>
      </w:r>
      <w:r w:rsidRPr="006B3F12">
        <w:rPr>
          <w:rFonts w:ascii="Times New Roman" w:eastAsia="Times New Roman" w:hAnsi="Times New Roman" w:cs="Times New Roman"/>
          <w:b/>
          <w:sz w:val="28"/>
          <w:szCs w:val="28"/>
          <w:lang w:eastAsia="ru-RU"/>
        </w:rPr>
        <w:t xml:space="preserve"> </w:t>
      </w:r>
    </w:p>
    <w:p w:rsid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Наибольшее распространение среди прямых потенциометрических методов получил метод определения рН.</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 xml:space="preserve">Для определения рН применяется уравнение (5.4), вывод которого мы приводить здесь не будем. </w:t>
      </w:r>
      <w:proofErr w:type="gramStart"/>
      <w:r w:rsidRPr="006B3F12">
        <w:rPr>
          <w:rFonts w:ascii="Times New Roman" w:eastAsia="Times New Roman" w:hAnsi="Times New Roman" w:cs="Times New Roman"/>
          <w:sz w:val="28"/>
          <w:szCs w:val="28"/>
          <w:lang w:eastAsia="ru-RU"/>
        </w:rPr>
        <w:t>Гальванический элемент, используемый для определения численного значения рН предложил</w:t>
      </w:r>
      <w:proofErr w:type="gramEnd"/>
      <w:r w:rsidRPr="006B3F12">
        <w:rPr>
          <w:rFonts w:ascii="Times New Roman" w:eastAsia="Times New Roman" w:hAnsi="Times New Roman" w:cs="Times New Roman"/>
          <w:sz w:val="28"/>
          <w:szCs w:val="28"/>
          <w:lang w:eastAsia="ru-RU"/>
        </w:rPr>
        <w:t xml:space="preserve"> </w:t>
      </w:r>
      <w:proofErr w:type="spellStart"/>
      <w:r w:rsidRPr="006B3F12">
        <w:rPr>
          <w:rFonts w:ascii="Times New Roman" w:eastAsia="Times New Roman" w:hAnsi="Times New Roman" w:cs="Times New Roman"/>
          <w:sz w:val="28"/>
          <w:szCs w:val="28"/>
          <w:lang w:eastAsia="ru-RU"/>
        </w:rPr>
        <w:t>Зёренсен</w:t>
      </w:r>
      <w:proofErr w:type="spellEnd"/>
      <w:r w:rsidRPr="006B3F12">
        <w:rPr>
          <w:rFonts w:ascii="Times New Roman" w:eastAsia="Times New Roman" w:hAnsi="Times New Roman" w:cs="Times New Roman"/>
          <w:sz w:val="28"/>
          <w:szCs w:val="28"/>
          <w:lang w:eastAsia="ru-RU"/>
        </w:rPr>
        <w:t xml:space="preserve"> в 1909г.</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roofErr w:type="spellStart"/>
      <w:r w:rsidRPr="006B3F12">
        <w:rPr>
          <w:rFonts w:ascii="Times New Roman" w:eastAsia="Times New Roman" w:hAnsi="Times New Roman" w:cs="Times New Roman"/>
          <w:sz w:val="28"/>
          <w:szCs w:val="28"/>
          <w:lang w:val="en-US" w:eastAsia="ru-RU"/>
        </w:rPr>
        <w:t>Pt</w:t>
      </w:r>
      <w:proofErr w:type="spellEnd"/>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lang w:val="en-US" w:eastAsia="ru-RU"/>
        </w:rPr>
        <w:t>H</w:t>
      </w:r>
      <w:r w:rsidRPr="006B3F12">
        <w:rPr>
          <w:rFonts w:ascii="Times New Roman" w:eastAsia="Times New Roman" w:hAnsi="Times New Roman" w:cs="Times New Roman"/>
          <w:sz w:val="28"/>
          <w:szCs w:val="28"/>
          <w:vertAlign w:val="subscript"/>
          <w:lang w:eastAsia="ru-RU"/>
        </w:rPr>
        <w:t>2</w:t>
      </w:r>
      <w:r w:rsidRPr="006B3F12">
        <w:rPr>
          <w:rFonts w:ascii="Times New Roman" w:eastAsia="Times New Roman" w:hAnsi="Times New Roman" w:cs="Times New Roman"/>
          <w:sz w:val="28"/>
          <w:szCs w:val="28"/>
          <w:lang w:eastAsia="ru-RU"/>
        </w:rPr>
        <w:t xml:space="preserve"> | </w:t>
      </w:r>
      <w:proofErr w:type="spellStart"/>
      <w:r w:rsidRPr="006B3F12">
        <w:rPr>
          <w:rFonts w:ascii="Times New Roman" w:eastAsia="Times New Roman" w:hAnsi="Times New Roman" w:cs="Times New Roman"/>
          <w:sz w:val="28"/>
          <w:szCs w:val="28"/>
          <w:lang w:val="en-US" w:eastAsia="ru-RU"/>
        </w:rPr>
        <w:t>HCl</w:t>
      </w:r>
      <w:proofErr w:type="spellEnd"/>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i/>
          <w:iCs/>
          <w:sz w:val="28"/>
          <w:szCs w:val="28"/>
          <w:lang w:val="en-US" w:eastAsia="ru-RU"/>
        </w:rPr>
        <w:t>x</w:t>
      </w:r>
      <w:r w:rsidRPr="006B3F12">
        <w:rPr>
          <w:rFonts w:ascii="Times New Roman" w:eastAsia="Times New Roman" w:hAnsi="Times New Roman" w:cs="Times New Roman"/>
          <w:sz w:val="28"/>
          <w:szCs w:val="28"/>
          <w:lang w:eastAsia="ru-RU"/>
        </w:rPr>
        <w:t xml:space="preserve"> || </w:t>
      </w:r>
      <w:proofErr w:type="spellStart"/>
      <w:r w:rsidRPr="006B3F12">
        <w:rPr>
          <w:rFonts w:ascii="Times New Roman" w:eastAsia="Times New Roman" w:hAnsi="Times New Roman" w:cs="Times New Roman"/>
          <w:sz w:val="28"/>
          <w:szCs w:val="28"/>
          <w:lang w:val="en-US" w:eastAsia="ru-RU"/>
        </w:rPr>
        <w:t>KCl</w:t>
      </w:r>
      <w:proofErr w:type="spellEnd"/>
      <w:r w:rsidRPr="006B3F12">
        <w:rPr>
          <w:rFonts w:ascii="Times New Roman" w:eastAsia="Times New Roman" w:hAnsi="Times New Roman" w:cs="Times New Roman"/>
          <w:sz w:val="28"/>
          <w:szCs w:val="28"/>
          <w:lang w:eastAsia="ru-RU"/>
        </w:rPr>
        <w:t>; 0</w:t>
      </w:r>
      <w:proofErr w:type="gramStart"/>
      <w:r w:rsidRPr="006B3F12">
        <w:rPr>
          <w:rFonts w:ascii="Times New Roman" w:eastAsia="Times New Roman" w:hAnsi="Times New Roman" w:cs="Times New Roman"/>
          <w:sz w:val="28"/>
          <w:szCs w:val="28"/>
          <w:lang w:eastAsia="ru-RU"/>
        </w:rPr>
        <w:t>,1</w:t>
      </w:r>
      <w:proofErr w:type="gramEnd"/>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lang w:val="en-US" w:eastAsia="ru-RU"/>
        </w:rPr>
        <w:t>M</w:t>
      </w:r>
      <w:r w:rsidRPr="006B3F12">
        <w:rPr>
          <w:rFonts w:ascii="Times New Roman" w:eastAsia="Times New Roman" w:hAnsi="Times New Roman" w:cs="Times New Roman"/>
          <w:sz w:val="28"/>
          <w:szCs w:val="28"/>
          <w:lang w:eastAsia="ru-RU"/>
        </w:rPr>
        <w:t xml:space="preserve"> | </w:t>
      </w:r>
      <w:r w:rsidRPr="006B3F12">
        <w:rPr>
          <w:rFonts w:ascii="Times New Roman" w:eastAsia="Times New Roman" w:hAnsi="Times New Roman" w:cs="Times New Roman"/>
          <w:sz w:val="28"/>
          <w:szCs w:val="28"/>
          <w:lang w:val="en-US" w:eastAsia="ru-RU"/>
        </w:rPr>
        <w:t>Hg</w:t>
      </w:r>
      <w:r w:rsidRPr="006B3F12">
        <w:rPr>
          <w:rFonts w:ascii="Times New Roman" w:eastAsia="Times New Roman" w:hAnsi="Times New Roman" w:cs="Times New Roman"/>
          <w:sz w:val="28"/>
          <w:szCs w:val="28"/>
          <w:vertAlign w:val="subscript"/>
          <w:lang w:eastAsia="ru-RU"/>
        </w:rPr>
        <w:t>2</w:t>
      </w:r>
      <w:proofErr w:type="spellStart"/>
      <w:r w:rsidRPr="006B3F12">
        <w:rPr>
          <w:rFonts w:ascii="Times New Roman" w:eastAsia="Times New Roman" w:hAnsi="Times New Roman" w:cs="Times New Roman"/>
          <w:sz w:val="28"/>
          <w:szCs w:val="28"/>
          <w:lang w:val="en-US" w:eastAsia="ru-RU"/>
        </w:rPr>
        <w:t>Cl</w:t>
      </w:r>
      <w:proofErr w:type="spellEnd"/>
      <w:r w:rsidRPr="006B3F12">
        <w:rPr>
          <w:rFonts w:ascii="Times New Roman" w:eastAsia="Times New Roman" w:hAnsi="Times New Roman" w:cs="Times New Roman"/>
          <w:sz w:val="28"/>
          <w:szCs w:val="28"/>
          <w:vertAlign w:val="subscript"/>
          <w:lang w:eastAsia="ru-RU"/>
        </w:rPr>
        <w:t>2</w:t>
      </w:r>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lang w:val="en-US" w:eastAsia="ru-RU"/>
        </w:rPr>
        <w:t>Hg</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 xml:space="preserve">Уравнение (5.4) показывает, что для точного определения рН необходимы данные по диффузионным потенциалам и по активности иона </w:t>
      </w:r>
      <w:proofErr w:type="spellStart"/>
      <w:r w:rsidRPr="006B3F12">
        <w:rPr>
          <w:rFonts w:ascii="Times New Roman" w:eastAsia="Times New Roman" w:hAnsi="Times New Roman" w:cs="Times New Roman"/>
          <w:sz w:val="28"/>
          <w:szCs w:val="28"/>
          <w:lang w:val="en-US" w:eastAsia="ru-RU"/>
        </w:rPr>
        <w:t>Cl</w:t>
      </w:r>
      <w:proofErr w:type="spellEnd"/>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xml:space="preserve"> в 0,1 М </w:t>
      </w:r>
      <w:proofErr w:type="spellStart"/>
      <w:r w:rsidRPr="006B3F12">
        <w:rPr>
          <w:rFonts w:ascii="Times New Roman" w:eastAsia="Times New Roman" w:hAnsi="Times New Roman" w:cs="Times New Roman"/>
          <w:sz w:val="28"/>
          <w:szCs w:val="28"/>
          <w:lang w:val="en-US" w:eastAsia="ru-RU"/>
        </w:rPr>
        <w:t>KCl</w:t>
      </w:r>
      <w:proofErr w:type="spellEnd"/>
      <w:r w:rsidRPr="006B3F12">
        <w:rPr>
          <w:rFonts w:ascii="Times New Roman" w:eastAsia="Times New Roman" w:hAnsi="Times New Roman" w:cs="Times New Roman"/>
          <w:sz w:val="28"/>
          <w:szCs w:val="28"/>
          <w:lang w:eastAsia="ru-RU"/>
        </w:rPr>
        <w:t xml:space="preserve">. Ни одна из этих величин не может быть получена совершенно строго, в </w:t>
      </w:r>
      <w:proofErr w:type="gramStart"/>
      <w:r w:rsidRPr="006B3F12">
        <w:rPr>
          <w:rFonts w:ascii="Times New Roman" w:eastAsia="Times New Roman" w:hAnsi="Times New Roman" w:cs="Times New Roman"/>
          <w:sz w:val="28"/>
          <w:szCs w:val="28"/>
          <w:lang w:eastAsia="ru-RU"/>
        </w:rPr>
        <w:t>связи</w:t>
      </w:r>
      <w:proofErr w:type="gramEnd"/>
      <w:r w:rsidRPr="006B3F12">
        <w:rPr>
          <w:rFonts w:ascii="Times New Roman" w:eastAsia="Times New Roman" w:hAnsi="Times New Roman" w:cs="Times New Roman"/>
          <w:sz w:val="28"/>
          <w:szCs w:val="28"/>
          <w:lang w:eastAsia="ru-RU"/>
        </w:rPr>
        <w:t xml:space="preserve"> с чем найденная экспериментальная величина рН также не является вполне строгой. Эти трудности были преодолены путём введения соответствующего Государственного стандарта на шкалу рН.</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tbl>
      <w:tblPr>
        <w:tblW w:w="0" w:type="auto"/>
        <w:tblInd w:w="2" w:type="dxa"/>
        <w:tblLook w:val="0000" w:firstRow="0" w:lastRow="0" w:firstColumn="0" w:lastColumn="0" w:noHBand="0" w:noVBand="0"/>
      </w:tblPr>
      <w:tblGrid>
        <w:gridCol w:w="7380"/>
        <w:gridCol w:w="1080"/>
      </w:tblGrid>
      <w:tr w:rsidR="006B3F12" w:rsidRPr="006B3F12" w:rsidTr="00D177B6">
        <w:tc>
          <w:tcPr>
            <w:tcW w:w="7380" w:type="dxa"/>
            <w:tcBorders>
              <w:top w:val="nil"/>
              <w:left w:val="nil"/>
              <w:bottom w:val="nil"/>
              <w:right w:val="nil"/>
            </w:tcBorders>
          </w:tcPr>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position w:val="-28"/>
                <w:sz w:val="28"/>
                <w:szCs w:val="28"/>
                <w:lang w:eastAsia="ru-RU"/>
              </w:rPr>
              <w:object w:dxaOrig="3140" w:dyaOrig="720">
                <v:shape id="_x0000_i1026" type="#_x0000_t75" style="width:155.6pt;height:36.4pt" o:ole="">
                  <v:imagedata r:id="rId7" o:title=""/>
                </v:shape>
                <o:OLEObject Type="Embed" ProgID="Equation.3" ShapeID="_x0000_i1026" DrawAspect="Content" ObjectID="_1412575907" r:id="rId8"/>
              </w:object>
            </w:r>
          </w:p>
        </w:tc>
        <w:tc>
          <w:tcPr>
            <w:tcW w:w="1080" w:type="dxa"/>
            <w:tcBorders>
              <w:top w:val="nil"/>
              <w:left w:val="nil"/>
              <w:bottom w:val="nil"/>
              <w:right w:val="nil"/>
            </w:tcBorders>
            <w:vAlign w:val="center"/>
          </w:tcPr>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(5.4)</w:t>
            </w:r>
          </w:p>
        </w:tc>
      </w:tr>
    </w:tbl>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Принятая в России шкала рН основана на воспроизводимых значениях рН нескольких растворов.</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Значения рН стандартных растворов устанавливаются путём измерения ЭДС цепей без переноса. Для этого чаще всего используют цепь типа</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tbl>
      <w:tblPr>
        <w:tblW w:w="0" w:type="auto"/>
        <w:tblInd w:w="2" w:type="dxa"/>
        <w:tblLook w:val="0000" w:firstRow="0" w:lastRow="0" w:firstColumn="0" w:lastColumn="0" w:noHBand="0" w:noVBand="0"/>
      </w:tblPr>
      <w:tblGrid>
        <w:gridCol w:w="8460"/>
      </w:tblGrid>
      <w:tr w:rsidR="006B3F12" w:rsidRPr="006B3F12" w:rsidTr="00D177B6">
        <w:tc>
          <w:tcPr>
            <w:tcW w:w="8460" w:type="dxa"/>
            <w:tcBorders>
              <w:top w:val="nil"/>
              <w:left w:val="nil"/>
              <w:bottom w:val="nil"/>
              <w:right w:val="nil"/>
            </w:tcBorders>
            <w:vAlign w:val="center"/>
          </w:tcPr>
          <w:p w:rsidR="006B3F12" w:rsidRPr="006B3F12" w:rsidRDefault="006B3F12" w:rsidP="006B3F12">
            <w:pPr>
              <w:spacing w:after="0" w:line="240" w:lineRule="auto"/>
              <w:jc w:val="both"/>
              <w:rPr>
                <w:rFonts w:ascii="Times New Roman" w:eastAsia="Times New Roman" w:hAnsi="Times New Roman" w:cs="Times New Roman"/>
                <w:sz w:val="24"/>
                <w:szCs w:val="24"/>
                <w:lang w:eastAsia="ru-RU"/>
              </w:rPr>
            </w:pPr>
            <w:proofErr w:type="spellStart"/>
            <w:r w:rsidRPr="006B3F12">
              <w:rPr>
                <w:rFonts w:ascii="Times New Roman" w:eastAsia="Times New Roman" w:hAnsi="Times New Roman" w:cs="Times New Roman"/>
                <w:sz w:val="28"/>
                <w:szCs w:val="28"/>
                <w:lang w:val="en-US" w:eastAsia="ru-RU"/>
              </w:rPr>
              <w:t>Pt</w:t>
            </w:r>
            <w:proofErr w:type="spellEnd"/>
            <w:r w:rsidRPr="006B3F12">
              <w:rPr>
                <w:rFonts w:ascii="Times New Roman" w:eastAsia="Times New Roman" w:hAnsi="Times New Roman" w:cs="Times New Roman"/>
                <w:sz w:val="28"/>
                <w:szCs w:val="28"/>
                <w:lang w:eastAsia="ru-RU"/>
              </w:rPr>
              <w:t>(</w:t>
            </w:r>
            <w:r w:rsidRPr="006B3F12">
              <w:rPr>
                <w:rFonts w:ascii="Times New Roman" w:eastAsia="Times New Roman" w:hAnsi="Times New Roman" w:cs="Times New Roman"/>
                <w:sz w:val="28"/>
                <w:szCs w:val="28"/>
                <w:lang w:val="en-US" w:eastAsia="ru-RU"/>
              </w:rPr>
              <w:t>H</w:t>
            </w:r>
            <w:r w:rsidRPr="006B3F12">
              <w:rPr>
                <w:rFonts w:ascii="Times New Roman" w:eastAsia="Times New Roman" w:hAnsi="Times New Roman" w:cs="Times New Roman"/>
                <w:sz w:val="28"/>
                <w:szCs w:val="28"/>
                <w:vertAlign w:val="subscript"/>
                <w:lang w:eastAsia="ru-RU"/>
              </w:rPr>
              <w:t>2</w:t>
            </w:r>
            <w:r w:rsidRPr="006B3F12">
              <w:rPr>
                <w:rFonts w:ascii="Times New Roman" w:eastAsia="Times New Roman" w:hAnsi="Times New Roman" w:cs="Times New Roman"/>
                <w:sz w:val="28"/>
                <w:szCs w:val="28"/>
                <w:lang w:eastAsia="ru-RU"/>
              </w:rPr>
              <w:t xml:space="preserve">) | </w:t>
            </w:r>
            <w:r w:rsidRPr="006B3F12">
              <w:rPr>
                <w:rFonts w:ascii="Times New Roman" w:eastAsia="Times New Roman" w:hAnsi="Times New Roman" w:cs="Times New Roman"/>
                <w:sz w:val="24"/>
                <w:szCs w:val="24"/>
                <w:lang w:eastAsia="ru-RU"/>
              </w:rPr>
              <w:t xml:space="preserve">буферный раствор, </w:t>
            </w:r>
            <w:r w:rsidRPr="006B3F12">
              <w:rPr>
                <w:rFonts w:ascii="Times New Roman" w:eastAsia="Times New Roman" w:hAnsi="Times New Roman" w:cs="Times New Roman"/>
                <w:sz w:val="28"/>
                <w:szCs w:val="28"/>
                <w:lang w:eastAsia="ru-RU"/>
              </w:rPr>
              <w:t>КС</w:t>
            </w:r>
            <w:r w:rsidRPr="006B3F12">
              <w:rPr>
                <w:rFonts w:ascii="Times New Roman" w:eastAsia="Times New Roman" w:hAnsi="Times New Roman" w:cs="Times New Roman"/>
                <w:sz w:val="28"/>
                <w:szCs w:val="28"/>
                <w:lang w:val="en-US" w:eastAsia="ru-RU"/>
              </w:rPr>
              <w:t>l</w:t>
            </w:r>
            <w:r w:rsidRPr="006B3F12">
              <w:rPr>
                <w:rFonts w:ascii="Times New Roman" w:eastAsia="Times New Roman" w:hAnsi="Times New Roman" w:cs="Times New Roman"/>
                <w:sz w:val="28"/>
                <w:szCs w:val="28"/>
                <w:lang w:eastAsia="ru-RU"/>
              </w:rPr>
              <w:t xml:space="preserve"> | </w:t>
            </w:r>
            <w:proofErr w:type="spellStart"/>
            <w:r w:rsidRPr="006B3F12">
              <w:rPr>
                <w:rFonts w:ascii="Times New Roman" w:eastAsia="Times New Roman" w:hAnsi="Times New Roman" w:cs="Times New Roman"/>
                <w:sz w:val="28"/>
                <w:szCs w:val="28"/>
                <w:lang w:val="en-US" w:eastAsia="ru-RU"/>
              </w:rPr>
              <w:t>AgCl</w:t>
            </w:r>
            <w:proofErr w:type="spellEnd"/>
            <w:r w:rsidRPr="006B3F12">
              <w:rPr>
                <w:rFonts w:ascii="Times New Roman" w:eastAsia="Times New Roman" w:hAnsi="Times New Roman" w:cs="Times New Roman"/>
                <w:sz w:val="28"/>
                <w:szCs w:val="28"/>
                <w:lang w:eastAsia="ru-RU"/>
              </w:rPr>
              <w:t>,</w:t>
            </w:r>
            <w:r w:rsidRPr="006B3F12">
              <w:rPr>
                <w:rFonts w:ascii="Times New Roman" w:eastAsia="Times New Roman" w:hAnsi="Times New Roman" w:cs="Times New Roman"/>
                <w:sz w:val="24"/>
                <w:szCs w:val="24"/>
                <w:lang w:eastAsia="ru-RU"/>
              </w:rPr>
              <w:t xml:space="preserve"> </w:t>
            </w:r>
            <w:r w:rsidRPr="006B3F12">
              <w:rPr>
                <w:rFonts w:ascii="Times New Roman" w:eastAsia="Times New Roman" w:hAnsi="Times New Roman" w:cs="Times New Roman"/>
                <w:sz w:val="28"/>
                <w:szCs w:val="28"/>
                <w:lang w:val="en-US" w:eastAsia="ru-RU"/>
              </w:rPr>
              <w:t>Ag</w:t>
            </w:r>
          </w:p>
        </w:tc>
      </w:tr>
    </w:tbl>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 xml:space="preserve">  </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В таких системах хотя и сохраняются трудности, связанные с оценкой коэффициентов активности отдельных ионов, но отпадает необходимость учёта диффузионного потенциала.</w:t>
      </w:r>
    </w:p>
    <w:p w:rsidR="006B3F12" w:rsidRPr="006B3F12" w:rsidRDefault="006B3F12" w:rsidP="006B3F12">
      <w:pPr>
        <w:spacing w:after="0" w:line="240" w:lineRule="auto"/>
        <w:jc w:val="both"/>
        <w:rPr>
          <w:rFonts w:ascii="Times New Roman" w:eastAsia="Times New Roman" w:hAnsi="Times New Roman" w:cs="Times New Roman"/>
          <w:b/>
          <w:sz w:val="28"/>
          <w:szCs w:val="28"/>
          <w:lang w:eastAsia="ru-RU"/>
        </w:rPr>
      </w:pPr>
      <w:r w:rsidRPr="006B3F12">
        <w:rPr>
          <w:rFonts w:ascii="Times New Roman" w:eastAsia="Times New Roman" w:hAnsi="Times New Roman" w:cs="Times New Roman"/>
          <w:sz w:val="28"/>
          <w:szCs w:val="28"/>
          <w:lang w:eastAsia="ru-RU"/>
        </w:rPr>
        <w:tab/>
      </w: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b/>
          <w:i/>
          <w:iCs/>
          <w:sz w:val="28"/>
          <w:szCs w:val="28"/>
          <w:lang w:eastAsia="ru-RU"/>
        </w:rPr>
        <w:t>Стеклянный электрод.</w:t>
      </w:r>
      <w:r w:rsidRPr="006B3F12">
        <w:rPr>
          <w:rFonts w:ascii="Times New Roman" w:eastAsia="Times New Roman" w:hAnsi="Times New Roman" w:cs="Times New Roman"/>
          <w:sz w:val="28"/>
          <w:szCs w:val="28"/>
          <w:lang w:eastAsia="ru-RU"/>
        </w:rPr>
        <w:t xml:space="preserve"> Для экспериментального определения рН и потенциометрического титрования наибольшее практическое применение нашёл </w:t>
      </w:r>
      <w:r w:rsidRPr="006B3F12">
        <w:rPr>
          <w:rFonts w:ascii="Times New Roman" w:eastAsia="Times New Roman" w:hAnsi="Times New Roman" w:cs="Times New Roman"/>
          <w:i/>
          <w:iCs/>
          <w:sz w:val="28"/>
          <w:szCs w:val="28"/>
          <w:lang w:eastAsia="ru-RU"/>
        </w:rPr>
        <w:t>стеклянный электрод</w:t>
      </w:r>
      <w:r w:rsidRPr="006B3F12">
        <w:rPr>
          <w:rFonts w:ascii="Times New Roman" w:eastAsia="Times New Roman" w:hAnsi="Times New Roman" w:cs="Times New Roman"/>
          <w:sz w:val="28"/>
          <w:szCs w:val="28"/>
          <w:lang w:eastAsia="ru-RU"/>
        </w:rPr>
        <w:t>, используемый в широком интервале рН и в присутствии окислителей.</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 xml:space="preserve">Стеклянный электрод (рис. 5.6) представляет собой тонкостенный стеклянный шарик </w:t>
      </w:r>
      <w:r w:rsidRPr="006B3F12">
        <w:rPr>
          <w:rFonts w:ascii="Times New Roman" w:eastAsia="Times New Roman" w:hAnsi="Times New Roman" w:cs="Times New Roman"/>
          <w:i/>
          <w:iCs/>
          <w:sz w:val="28"/>
          <w:szCs w:val="28"/>
          <w:lang w:eastAsia="ru-RU"/>
        </w:rPr>
        <w:t>1</w:t>
      </w:r>
      <w:r w:rsidRPr="006B3F12">
        <w:rPr>
          <w:rFonts w:ascii="Times New Roman" w:eastAsia="Times New Roman" w:hAnsi="Times New Roman" w:cs="Times New Roman"/>
          <w:sz w:val="28"/>
          <w:szCs w:val="28"/>
          <w:lang w:eastAsia="ru-RU"/>
        </w:rPr>
        <w:t xml:space="preserve">, заполненный раствором </w:t>
      </w:r>
      <w:proofErr w:type="spellStart"/>
      <w:r w:rsidRPr="006B3F12">
        <w:rPr>
          <w:rFonts w:ascii="Times New Roman" w:eastAsia="Times New Roman" w:hAnsi="Times New Roman" w:cs="Times New Roman"/>
          <w:sz w:val="28"/>
          <w:szCs w:val="28"/>
          <w:lang w:val="en-US" w:eastAsia="ru-RU"/>
        </w:rPr>
        <w:t>HCl</w:t>
      </w:r>
      <w:proofErr w:type="spellEnd"/>
      <w:r w:rsidRPr="006B3F12">
        <w:rPr>
          <w:rFonts w:ascii="Times New Roman" w:eastAsia="Times New Roman" w:hAnsi="Times New Roman" w:cs="Times New Roman"/>
          <w:sz w:val="28"/>
          <w:szCs w:val="28"/>
          <w:lang w:eastAsia="ru-RU"/>
        </w:rPr>
        <w:t xml:space="preserve"> или каким-либо буферным раствором </w:t>
      </w:r>
      <w:r w:rsidRPr="006B3F12">
        <w:rPr>
          <w:rFonts w:ascii="Times New Roman" w:eastAsia="Times New Roman" w:hAnsi="Times New Roman" w:cs="Times New Roman"/>
          <w:i/>
          <w:iCs/>
          <w:sz w:val="28"/>
          <w:szCs w:val="28"/>
          <w:lang w:eastAsia="ru-RU"/>
        </w:rPr>
        <w:t>2</w:t>
      </w:r>
      <w:r w:rsidRPr="006B3F12">
        <w:rPr>
          <w:rFonts w:ascii="Times New Roman" w:eastAsia="Times New Roman" w:hAnsi="Times New Roman" w:cs="Times New Roman"/>
          <w:sz w:val="28"/>
          <w:szCs w:val="28"/>
          <w:lang w:eastAsia="ru-RU"/>
        </w:rPr>
        <w:t xml:space="preserve">. Внутрь шарика помещают хлорсеребряный электрод </w:t>
      </w:r>
      <w:r w:rsidRPr="006B3F12">
        <w:rPr>
          <w:rFonts w:ascii="Times New Roman" w:eastAsia="Times New Roman" w:hAnsi="Times New Roman" w:cs="Times New Roman"/>
          <w:i/>
          <w:iCs/>
          <w:sz w:val="28"/>
          <w:szCs w:val="28"/>
          <w:lang w:eastAsia="ru-RU"/>
        </w:rPr>
        <w:t>3</w:t>
      </w:r>
      <w:r w:rsidRPr="006B3F12">
        <w:rPr>
          <w:rFonts w:ascii="Times New Roman" w:eastAsia="Times New Roman" w:hAnsi="Times New Roman" w:cs="Times New Roman"/>
          <w:sz w:val="28"/>
          <w:szCs w:val="28"/>
          <w:lang w:eastAsia="ru-RU"/>
        </w:rPr>
        <w:t xml:space="preserve">. Это устройство обычно закрывают защитной трубкой </w:t>
      </w:r>
      <w:r w:rsidRPr="006B3F12">
        <w:rPr>
          <w:rFonts w:ascii="Times New Roman" w:eastAsia="Times New Roman" w:hAnsi="Times New Roman" w:cs="Times New Roman"/>
          <w:i/>
          <w:iCs/>
          <w:sz w:val="28"/>
          <w:szCs w:val="28"/>
          <w:lang w:eastAsia="ru-RU"/>
        </w:rPr>
        <w:t>4</w:t>
      </w:r>
      <w:r w:rsidRPr="006B3F12">
        <w:rPr>
          <w:rFonts w:ascii="Times New Roman" w:eastAsia="Times New Roman" w:hAnsi="Times New Roman" w:cs="Times New Roman"/>
          <w:sz w:val="28"/>
          <w:szCs w:val="28"/>
          <w:lang w:eastAsia="ru-RU"/>
        </w:rPr>
        <w:t>.</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tbl>
      <w:tblPr>
        <w:tblW w:w="0" w:type="auto"/>
        <w:jc w:val="center"/>
        <w:tblLook w:val="0000" w:firstRow="0" w:lastRow="0" w:firstColumn="0" w:lastColumn="0" w:noHBand="0" w:noVBand="0"/>
      </w:tblPr>
      <w:tblGrid>
        <w:gridCol w:w="3420"/>
      </w:tblGrid>
      <w:tr w:rsidR="006B3F12" w:rsidRPr="006B3F12" w:rsidTr="00D177B6">
        <w:trPr>
          <w:trHeight w:val="3775"/>
          <w:jc w:val="center"/>
        </w:trPr>
        <w:tc>
          <w:tcPr>
            <w:tcW w:w="3420" w:type="dxa"/>
            <w:tcBorders>
              <w:top w:val="nil"/>
              <w:left w:val="nil"/>
              <w:bottom w:val="nil"/>
              <w:right w:val="nil"/>
            </w:tcBorders>
            <w:vAlign w:val="center"/>
          </w:tcPr>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noProof/>
                <w:sz w:val="24"/>
                <w:szCs w:val="24"/>
                <w:lang w:eastAsia="ru-RU"/>
              </w:rPr>
              <w:drawing>
                <wp:inline distT="0" distB="0" distL="0" distR="0" wp14:anchorId="652B104E" wp14:editId="401D6F61">
                  <wp:extent cx="904875" cy="2438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9"/>
                          <a:srcRect/>
                          <a:stretch>
                            <a:fillRect/>
                          </a:stretch>
                        </pic:blipFill>
                        <pic:spPr bwMode="auto">
                          <a:xfrm>
                            <a:off x="0" y="0"/>
                            <a:ext cx="904875" cy="2438400"/>
                          </a:xfrm>
                          <a:prstGeom prst="rect">
                            <a:avLst/>
                          </a:prstGeom>
                          <a:noFill/>
                          <a:ln w="9525">
                            <a:noFill/>
                            <a:miter lim="800000"/>
                            <a:headEnd/>
                            <a:tailEnd/>
                          </a:ln>
                        </pic:spPr>
                      </pic:pic>
                    </a:graphicData>
                  </a:graphic>
                </wp:inline>
              </w:drawing>
            </w:r>
          </w:p>
        </w:tc>
      </w:tr>
      <w:tr w:rsidR="006B3F12" w:rsidRPr="006B3F12" w:rsidTr="00D177B6">
        <w:trPr>
          <w:jc w:val="center"/>
        </w:trPr>
        <w:tc>
          <w:tcPr>
            <w:tcW w:w="3420" w:type="dxa"/>
            <w:tcBorders>
              <w:top w:val="nil"/>
              <w:left w:val="nil"/>
              <w:bottom w:val="nil"/>
              <w:right w:val="nil"/>
            </w:tcBorders>
          </w:tcPr>
          <w:p w:rsidR="006B3F12" w:rsidRPr="006B3F12" w:rsidRDefault="006B3F12" w:rsidP="006B3F12">
            <w:pPr>
              <w:spacing w:after="0" w:line="240" w:lineRule="auto"/>
              <w:jc w:val="both"/>
              <w:rPr>
                <w:rFonts w:ascii="Times New Roman" w:eastAsia="Times New Roman" w:hAnsi="Times New Roman" w:cs="Times New Roman"/>
                <w:sz w:val="24"/>
                <w:szCs w:val="24"/>
                <w:lang w:eastAsia="ru-RU"/>
              </w:rPr>
            </w:pPr>
            <w:r w:rsidRPr="006B3F12">
              <w:rPr>
                <w:rFonts w:ascii="Times New Roman" w:eastAsia="Times New Roman" w:hAnsi="Times New Roman" w:cs="Times New Roman"/>
                <w:b/>
                <w:bCs/>
                <w:sz w:val="24"/>
                <w:szCs w:val="24"/>
                <w:lang w:eastAsia="ru-RU"/>
              </w:rPr>
              <w:t xml:space="preserve">Рис. 5.6. </w:t>
            </w:r>
            <w:r w:rsidRPr="006B3F12">
              <w:rPr>
                <w:rFonts w:ascii="Times New Roman" w:eastAsia="Times New Roman" w:hAnsi="Times New Roman" w:cs="Times New Roman"/>
                <w:sz w:val="24"/>
                <w:szCs w:val="24"/>
                <w:lang w:eastAsia="ru-RU"/>
              </w:rPr>
              <w:t>Стеклянный электрод</w:t>
            </w:r>
          </w:p>
        </w:tc>
      </w:tr>
    </w:tbl>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Схематически это устройство может быть представлено следующим образом:</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tbl>
      <w:tblPr>
        <w:tblW w:w="0" w:type="auto"/>
        <w:jc w:val="center"/>
        <w:tblLook w:val="0000" w:firstRow="0" w:lastRow="0" w:firstColumn="0" w:lastColumn="0" w:noHBand="0" w:noVBand="0"/>
      </w:tblPr>
      <w:tblGrid>
        <w:gridCol w:w="2160"/>
        <w:gridCol w:w="1980"/>
        <w:gridCol w:w="2160"/>
      </w:tblGrid>
      <w:tr w:rsidR="006B3F12" w:rsidRPr="006B3F12" w:rsidTr="00D177B6">
        <w:trPr>
          <w:jc w:val="center"/>
        </w:trPr>
        <w:tc>
          <w:tcPr>
            <w:tcW w:w="2160" w:type="dxa"/>
            <w:tcBorders>
              <w:top w:val="nil"/>
              <w:left w:val="nil"/>
              <w:bottom w:val="nil"/>
              <w:right w:val="single" w:sz="4" w:space="0" w:color="auto"/>
            </w:tcBorders>
            <w:vAlign w:val="center"/>
          </w:tcPr>
          <w:p w:rsidR="006B3F12" w:rsidRPr="006B3F12" w:rsidRDefault="006B3F12" w:rsidP="006B3F12">
            <w:pPr>
              <w:spacing w:after="0" w:line="240" w:lineRule="auto"/>
              <w:jc w:val="both"/>
              <w:rPr>
                <w:rFonts w:ascii="Times New Roman" w:eastAsia="Times New Roman" w:hAnsi="Times New Roman" w:cs="Times New Roman"/>
                <w:sz w:val="24"/>
                <w:szCs w:val="24"/>
                <w:lang w:eastAsia="ru-RU"/>
              </w:rPr>
            </w:pPr>
            <w:r w:rsidRPr="006B3F12">
              <w:rPr>
                <w:rFonts w:ascii="Times New Roman" w:eastAsia="Times New Roman" w:hAnsi="Times New Roman" w:cs="Times New Roman"/>
                <w:sz w:val="24"/>
                <w:szCs w:val="24"/>
                <w:lang w:eastAsia="ru-RU"/>
              </w:rPr>
              <w:t>Внешний раствор</w:t>
            </w:r>
          </w:p>
          <w:p w:rsidR="006B3F12" w:rsidRPr="006B3F12" w:rsidRDefault="006B3F12" w:rsidP="006B3F12">
            <w:pPr>
              <w:spacing w:after="0" w:line="240" w:lineRule="auto"/>
              <w:jc w:val="both"/>
              <w:rPr>
                <w:rFonts w:ascii="Times New Roman" w:eastAsia="Times New Roman" w:hAnsi="Times New Roman" w:cs="Times New Roman"/>
                <w:sz w:val="16"/>
                <w:szCs w:val="16"/>
                <w:lang w:eastAsia="ru-RU"/>
              </w:rPr>
            </w:pPr>
            <w:r w:rsidRPr="006B3F12">
              <w:rPr>
                <w:rFonts w:ascii="Times New Roman" w:eastAsia="Times New Roman" w:hAnsi="Times New Roman" w:cs="Times New Roman"/>
                <w:position w:val="-16"/>
                <w:sz w:val="16"/>
                <w:szCs w:val="16"/>
                <w:lang w:eastAsia="ru-RU"/>
              </w:rPr>
              <w:object w:dxaOrig="780" w:dyaOrig="400">
                <v:shape id="_x0000_i1027" type="#_x0000_t75" style="width:38.9pt;height:20.7pt" o:ole="">
                  <v:imagedata r:id="rId10" o:title=""/>
                </v:shape>
                <o:OLEObject Type="Embed" ProgID="Equation.3" ShapeID="_x0000_i1027" DrawAspect="Content" ObjectID="_1412575908" r:id="rId11"/>
              </w:object>
            </w:r>
          </w:p>
        </w:tc>
        <w:tc>
          <w:tcPr>
            <w:tcW w:w="1980" w:type="dxa"/>
            <w:tcBorders>
              <w:top w:val="nil"/>
              <w:left w:val="single" w:sz="4" w:space="0" w:color="auto"/>
              <w:bottom w:val="nil"/>
              <w:right w:val="single" w:sz="4" w:space="0" w:color="auto"/>
            </w:tcBorders>
            <w:vAlign w:val="center"/>
          </w:tcPr>
          <w:p w:rsidR="006B3F12" w:rsidRPr="006B3F12" w:rsidRDefault="006B3F12" w:rsidP="006B3F12">
            <w:pPr>
              <w:spacing w:after="0" w:line="240" w:lineRule="auto"/>
              <w:jc w:val="both"/>
              <w:rPr>
                <w:rFonts w:ascii="Times New Roman" w:eastAsia="Times New Roman" w:hAnsi="Times New Roman" w:cs="Times New Roman"/>
                <w:sz w:val="24"/>
                <w:szCs w:val="24"/>
                <w:lang w:eastAsia="ru-RU"/>
              </w:rPr>
            </w:pPr>
            <w:r w:rsidRPr="006B3F12">
              <w:rPr>
                <w:rFonts w:ascii="Times New Roman" w:eastAsia="Times New Roman" w:hAnsi="Times New Roman" w:cs="Times New Roman"/>
                <w:sz w:val="24"/>
                <w:szCs w:val="24"/>
                <w:lang w:eastAsia="ru-RU"/>
              </w:rPr>
              <w:t>Стеклянная мембрана</w:t>
            </w:r>
          </w:p>
        </w:tc>
        <w:tc>
          <w:tcPr>
            <w:tcW w:w="2160" w:type="dxa"/>
            <w:tcBorders>
              <w:top w:val="nil"/>
              <w:left w:val="single" w:sz="4" w:space="0" w:color="auto"/>
              <w:bottom w:val="nil"/>
              <w:right w:val="nil"/>
            </w:tcBorders>
            <w:vAlign w:val="center"/>
          </w:tcPr>
          <w:p w:rsidR="006B3F12" w:rsidRPr="006B3F12" w:rsidRDefault="006B3F12" w:rsidP="006B3F12">
            <w:pPr>
              <w:spacing w:after="0" w:line="240" w:lineRule="auto"/>
              <w:jc w:val="both"/>
              <w:rPr>
                <w:rFonts w:ascii="Times New Roman" w:eastAsia="Times New Roman" w:hAnsi="Times New Roman" w:cs="Times New Roman"/>
                <w:sz w:val="24"/>
                <w:szCs w:val="24"/>
                <w:lang w:eastAsia="ru-RU"/>
              </w:rPr>
            </w:pPr>
            <w:r w:rsidRPr="006B3F12">
              <w:rPr>
                <w:rFonts w:ascii="Times New Roman" w:eastAsia="Times New Roman" w:hAnsi="Times New Roman" w:cs="Times New Roman"/>
                <w:sz w:val="24"/>
                <w:szCs w:val="24"/>
                <w:lang w:eastAsia="ru-RU"/>
              </w:rPr>
              <w:t xml:space="preserve">Внутренний </w:t>
            </w:r>
          </w:p>
          <w:p w:rsidR="006B3F12" w:rsidRPr="006B3F12" w:rsidRDefault="006B3F12" w:rsidP="006B3F12">
            <w:pPr>
              <w:spacing w:after="0" w:line="240" w:lineRule="auto"/>
              <w:jc w:val="both"/>
              <w:rPr>
                <w:rFonts w:ascii="Times New Roman" w:eastAsia="Times New Roman" w:hAnsi="Times New Roman" w:cs="Times New Roman"/>
                <w:sz w:val="24"/>
                <w:szCs w:val="24"/>
                <w:lang w:eastAsia="ru-RU"/>
              </w:rPr>
            </w:pPr>
            <w:r w:rsidRPr="006B3F12">
              <w:rPr>
                <w:rFonts w:ascii="Times New Roman" w:eastAsia="Times New Roman" w:hAnsi="Times New Roman" w:cs="Times New Roman"/>
                <w:sz w:val="24"/>
                <w:szCs w:val="24"/>
                <w:lang w:eastAsia="ru-RU"/>
              </w:rPr>
              <w:t xml:space="preserve">раствор </w:t>
            </w:r>
            <w:r w:rsidRPr="006B3F12">
              <w:rPr>
                <w:rFonts w:ascii="Times New Roman" w:eastAsia="Times New Roman" w:hAnsi="Times New Roman" w:cs="Times New Roman"/>
                <w:position w:val="-16"/>
                <w:sz w:val="24"/>
                <w:szCs w:val="24"/>
                <w:lang w:eastAsia="ru-RU"/>
              </w:rPr>
              <w:object w:dxaOrig="740" w:dyaOrig="400">
                <v:shape id="_x0000_i1028" type="#_x0000_t75" style="width:36.4pt;height:20.7pt" o:ole="">
                  <v:imagedata r:id="rId12" o:title=""/>
                </v:shape>
                <o:OLEObject Type="Embed" ProgID="Equation.3" ShapeID="_x0000_i1028" DrawAspect="Content" ObjectID="_1412575909" r:id="rId13"/>
              </w:object>
            </w:r>
            <w:r w:rsidRPr="006B3F12">
              <w:rPr>
                <w:rFonts w:ascii="Times New Roman" w:eastAsia="Times New Roman" w:hAnsi="Times New Roman" w:cs="Times New Roman"/>
                <w:sz w:val="24"/>
                <w:szCs w:val="24"/>
                <w:lang w:eastAsia="ru-RU"/>
              </w:rPr>
              <w:t xml:space="preserve"> </w:t>
            </w:r>
          </w:p>
        </w:tc>
      </w:tr>
    </w:tbl>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Не вдаваясь в технические подробности, отметим только, что потенциал такого электрода прямо пропорционален рН внешнего раствора, что выражается уравнением</w:t>
      </w: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p>
    <w:tbl>
      <w:tblPr>
        <w:tblW w:w="0" w:type="auto"/>
        <w:tblInd w:w="2" w:type="dxa"/>
        <w:tblLook w:val="0000" w:firstRow="0" w:lastRow="0" w:firstColumn="0" w:lastColumn="0" w:noHBand="0" w:noVBand="0"/>
      </w:tblPr>
      <w:tblGrid>
        <w:gridCol w:w="8743"/>
      </w:tblGrid>
      <w:tr w:rsidR="006B3F12" w:rsidRPr="006B3F12" w:rsidTr="00D177B6">
        <w:tc>
          <w:tcPr>
            <w:tcW w:w="8743" w:type="dxa"/>
            <w:tcBorders>
              <w:top w:val="nil"/>
              <w:left w:val="nil"/>
              <w:bottom w:val="nil"/>
              <w:right w:val="nil"/>
            </w:tcBorders>
          </w:tcPr>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position w:val="-24"/>
                <w:sz w:val="28"/>
                <w:szCs w:val="28"/>
                <w:lang w:eastAsia="ru-RU"/>
              </w:rPr>
              <w:object w:dxaOrig="2680" w:dyaOrig="620">
                <v:shape id="_x0000_i1029" type="#_x0000_t75" style="width:134.05pt;height:30.6pt" o:ole="">
                  <v:imagedata r:id="rId14" o:title=""/>
                </v:shape>
                <o:OLEObject Type="Embed" ProgID="Equation.3" ShapeID="_x0000_i1029" DrawAspect="Content" ObjectID="_1412575910" r:id="rId15"/>
              </w:object>
            </w:r>
            <w:r w:rsidRPr="006B3F12">
              <w:rPr>
                <w:rFonts w:ascii="Times New Roman" w:eastAsia="Times New Roman" w:hAnsi="Times New Roman" w:cs="Times New Roman"/>
                <w:sz w:val="28"/>
                <w:szCs w:val="28"/>
                <w:lang w:eastAsia="ru-RU"/>
              </w:rPr>
              <w:t>.</w:t>
            </w:r>
          </w:p>
        </w:tc>
      </w:tr>
    </w:tbl>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 xml:space="preserve">Стандартный потенциал </w:t>
      </w:r>
      <w:r w:rsidRPr="006B3F12">
        <w:rPr>
          <w:rFonts w:ascii="Times New Roman" w:eastAsia="Times New Roman" w:hAnsi="Times New Roman" w:cs="Times New Roman"/>
          <w:position w:val="-12"/>
          <w:sz w:val="28"/>
          <w:szCs w:val="28"/>
          <w:lang w:eastAsia="ru-RU"/>
        </w:rPr>
        <w:object w:dxaOrig="700" w:dyaOrig="380">
          <v:shape id="_x0000_i1030" type="#_x0000_t75" style="width:35.6pt;height:18.2pt" o:ole="">
            <v:imagedata r:id="rId16" o:title=""/>
          </v:shape>
          <o:OLEObject Type="Embed" ProgID="Equation.3" ShapeID="_x0000_i1030" DrawAspect="Content" ObjectID="_1412575911" r:id="rId17"/>
        </w:object>
      </w:r>
      <w:r w:rsidRPr="006B3F12">
        <w:rPr>
          <w:rFonts w:ascii="Times New Roman" w:eastAsia="Times New Roman" w:hAnsi="Times New Roman" w:cs="Times New Roman"/>
          <w:sz w:val="28"/>
          <w:szCs w:val="28"/>
          <w:lang w:eastAsia="ru-RU"/>
        </w:rPr>
        <w:t>обычно не определяют. При использовании заводских рН-метров эта операция заменяется настройкой приборов по стандартным буферным растворам, так как шкала рН-метров проградуирована непосредственно в шкале рН.</w:t>
      </w: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Кроме стеклянного электрода, который с успехом применяется для измерения рН, промышленность в настоящее время выпускает и</w:t>
      </w:r>
      <w:proofErr w:type="gramStart"/>
      <w:r w:rsidRPr="006B3F12">
        <w:rPr>
          <w:rFonts w:ascii="Times New Roman" w:eastAsia="Times New Roman" w:hAnsi="Times New Roman" w:cs="Times New Roman"/>
          <w:sz w:val="28"/>
          <w:szCs w:val="28"/>
          <w:lang w:val="en-US" w:eastAsia="ru-RU"/>
        </w:rPr>
        <w:t>o</w:t>
      </w:r>
      <w:proofErr w:type="spellStart"/>
      <w:proofErr w:type="gramEnd"/>
      <w:r w:rsidRPr="006B3F12">
        <w:rPr>
          <w:rFonts w:ascii="Times New Roman" w:eastAsia="Times New Roman" w:hAnsi="Times New Roman" w:cs="Times New Roman"/>
          <w:sz w:val="28"/>
          <w:szCs w:val="28"/>
          <w:lang w:eastAsia="ru-RU"/>
        </w:rPr>
        <w:t>носелективные</w:t>
      </w:r>
      <w:proofErr w:type="spellEnd"/>
      <w:r w:rsidRPr="006B3F12">
        <w:rPr>
          <w:rFonts w:ascii="Times New Roman" w:eastAsia="Times New Roman" w:hAnsi="Times New Roman" w:cs="Times New Roman"/>
          <w:sz w:val="28"/>
          <w:szCs w:val="28"/>
          <w:lang w:eastAsia="ru-RU"/>
        </w:rPr>
        <w:t xml:space="preserve"> электроды для определения самых разных ионов – </w:t>
      </w:r>
      <w:r w:rsidRPr="006B3F12">
        <w:rPr>
          <w:rFonts w:ascii="Times New Roman" w:eastAsia="Times New Roman" w:hAnsi="Times New Roman" w:cs="Times New Roman"/>
          <w:sz w:val="28"/>
          <w:szCs w:val="28"/>
          <w:lang w:val="en-US" w:eastAsia="ru-RU"/>
        </w:rPr>
        <w:t>Li</w:t>
      </w:r>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lang w:val="en-US" w:eastAsia="ru-RU"/>
        </w:rPr>
        <w:t>Na</w:t>
      </w:r>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lang w:val="en-US" w:eastAsia="ru-RU"/>
        </w:rPr>
        <w:t>K</w:t>
      </w:r>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xml:space="preserve">, </w:t>
      </w:r>
      <w:proofErr w:type="spellStart"/>
      <w:r w:rsidRPr="006B3F12">
        <w:rPr>
          <w:rFonts w:ascii="Times New Roman" w:eastAsia="Times New Roman" w:hAnsi="Times New Roman" w:cs="Times New Roman"/>
          <w:sz w:val="28"/>
          <w:szCs w:val="28"/>
          <w:lang w:val="en-US" w:eastAsia="ru-RU"/>
        </w:rPr>
        <w:t>Rb</w:t>
      </w:r>
      <w:proofErr w:type="spellEnd"/>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lang w:val="en-US" w:eastAsia="ru-RU"/>
        </w:rPr>
        <w:t>Cs</w:t>
      </w:r>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xml:space="preserve">, </w:t>
      </w:r>
      <w:r w:rsidRPr="006B3F12">
        <w:rPr>
          <w:rFonts w:ascii="Times New Roman" w:eastAsia="Times New Roman" w:hAnsi="Times New Roman" w:cs="Times New Roman"/>
          <w:sz w:val="28"/>
          <w:szCs w:val="28"/>
          <w:lang w:val="en-US" w:eastAsia="ru-RU"/>
        </w:rPr>
        <w:t>Ag</w:t>
      </w:r>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xml:space="preserve">, </w:t>
      </w:r>
      <w:proofErr w:type="spellStart"/>
      <w:r w:rsidRPr="006B3F12">
        <w:rPr>
          <w:rFonts w:ascii="Times New Roman" w:eastAsia="Times New Roman" w:hAnsi="Times New Roman" w:cs="Times New Roman"/>
          <w:sz w:val="28"/>
          <w:szCs w:val="28"/>
          <w:lang w:val="en-US" w:eastAsia="ru-RU"/>
        </w:rPr>
        <w:t>Tl</w:t>
      </w:r>
      <w:proofErr w:type="spellEnd"/>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xml:space="preserve"> и </w:t>
      </w:r>
      <w:r w:rsidRPr="006B3F12">
        <w:rPr>
          <w:rFonts w:ascii="Times New Roman" w:eastAsia="Times New Roman" w:hAnsi="Times New Roman" w:cs="Times New Roman"/>
          <w:sz w:val="28"/>
          <w:szCs w:val="28"/>
          <w:lang w:val="en-US" w:eastAsia="ru-RU"/>
        </w:rPr>
        <w:t>NH</w:t>
      </w:r>
      <w:r w:rsidRPr="006B3F12">
        <w:rPr>
          <w:rFonts w:ascii="Times New Roman" w:eastAsia="Times New Roman" w:hAnsi="Times New Roman" w:cs="Times New Roman"/>
          <w:sz w:val="28"/>
          <w:szCs w:val="28"/>
          <w:vertAlign w:val="subscript"/>
          <w:lang w:eastAsia="ru-RU"/>
        </w:rPr>
        <w:t>4</w:t>
      </w:r>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У всех этих электродов принцип действия такой же, как и у стеклянного электрода, отличным является только состав стекла из которого сделаны мембраны.</w:t>
      </w:r>
    </w:p>
    <w:p w:rsidR="006B3F12" w:rsidRDefault="006B3F12" w:rsidP="006B3F12">
      <w:pPr>
        <w:spacing w:after="0" w:line="240" w:lineRule="auto"/>
        <w:ind w:firstLine="708"/>
        <w:jc w:val="both"/>
        <w:rPr>
          <w:rFonts w:ascii="Times New Roman" w:eastAsia="Times New Roman" w:hAnsi="Times New Roman" w:cs="Times New Roman"/>
          <w:i/>
          <w:iCs/>
          <w:sz w:val="28"/>
          <w:szCs w:val="28"/>
          <w:lang w:eastAsia="ru-RU"/>
        </w:rPr>
      </w:pP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proofErr w:type="spellStart"/>
      <w:r w:rsidRPr="006B3F12">
        <w:rPr>
          <w:rFonts w:ascii="Times New Roman" w:eastAsia="Times New Roman" w:hAnsi="Times New Roman" w:cs="Times New Roman"/>
          <w:b/>
          <w:i/>
          <w:iCs/>
          <w:sz w:val="28"/>
          <w:szCs w:val="28"/>
          <w:lang w:eastAsia="ru-RU"/>
        </w:rPr>
        <w:t>Сульфидсеребряный</w:t>
      </w:r>
      <w:proofErr w:type="spellEnd"/>
      <w:r w:rsidRPr="006B3F12">
        <w:rPr>
          <w:rFonts w:ascii="Times New Roman" w:eastAsia="Times New Roman" w:hAnsi="Times New Roman" w:cs="Times New Roman"/>
          <w:b/>
          <w:i/>
          <w:iCs/>
          <w:sz w:val="28"/>
          <w:szCs w:val="28"/>
          <w:lang w:eastAsia="ru-RU"/>
        </w:rPr>
        <w:t xml:space="preserve"> электрод</w:t>
      </w:r>
      <w:r w:rsidRPr="006B3F12">
        <w:rPr>
          <w:rFonts w:ascii="Times New Roman" w:eastAsia="Times New Roman" w:hAnsi="Times New Roman" w:cs="Times New Roman"/>
          <w:i/>
          <w:iCs/>
          <w:sz w:val="28"/>
          <w:szCs w:val="28"/>
          <w:lang w:eastAsia="ru-RU"/>
        </w:rPr>
        <w:t xml:space="preserve">. </w:t>
      </w:r>
      <w:proofErr w:type="spellStart"/>
      <w:r w:rsidRPr="006B3F12">
        <w:rPr>
          <w:rFonts w:ascii="Times New Roman" w:eastAsia="Times New Roman" w:hAnsi="Times New Roman" w:cs="Times New Roman"/>
          <w:sz w:val="28"/>
          <w:szCs w:val="28"/>
          <w:lang w:eastAsia="ru-RU"/>
        </w:rPr>
        <w:t>Сульфидсеребряный</w:t>
      </w:r>
      <w:proofErr w:type="spellEnd"/>
      <w:r w:rsidRPr="006B3F12">
        <w:rPr>
          <w:rFonts w:ascii="Times New Roman" w:eastAsia="Times New Roman" w:hAnsi="Times New Roman" w:cs="Times New Roman"/>
          <w:sz w:val="28"/>
          <w:szCs w:val="28"/>
          <w:lang w:eastAsia="ru-RU"/>
        </w:rPr>
        <w:t xml:space="preserve"> электрод относится к твёрдым ионоселективным электродам. В таких электродах </w:t>
      </w:r>
      <w:proofErr w:type="spellStart"/>
      <w:r w:rsidRPr="006B3F12">
        <w:rPr>
          <w:rFonts w:ascii="Times New Roman" w:eastAsia="Times New Roman" w:hAnsi="Times New Roman" w:cs="Times New Roman"/>
          <w:sz w:val="28"/>
          <w:szCs w:val="28"/>
          <w:lang w:eastAsia="ru-RU"/>
        </w:rPr>
        <w:t>ионочувствительный</w:t>
      </w:r>
      <w:proofErr w:type="spellEnd"/>
      <w:r w:rsidRPr="006B3F12">
        <w:rPr>
          <w:rFonts w:ascii="Times New Roman" w:eastAsia="Times New Roman" w:hAnsi="Times New Roman" w:cs="Times New Roman"/>
          <w:sz w:val="28"/>
          <w:szCs w:val="28"/>
          <w:lang w:eastAsia="ru-RU"/>
        </w:rPr>
        <w:t xml:space="preserve"> элемент изготовляется из малорастворимого кристаллического вещества с ионным характером проводимости. Конструктивно такие электроды сходны со </w:t>
      </w:r>
      <w:proofErr w:type="gramStart"/>
      <w:r w:rsidRPr="006B3F12">
        <w:rPr>
          <w:rFonts w:ascii="Times New Roman" w:eastAsia="Times New Roman" w:hAnsi="Times New Roman" w:cs="Times New Roman"/>
          <w:sz w:val="28"/>
          <w:szCs w:val="28"/>
          <w:lang w:eastAsia="ru-RU"/>
        </w:rPr>
        <w:t>стеклянным</w:t>
      </w:r>
      <w:proofErr w:type="gramEnd"/>
      <w:r w:rsidRPr="006B3F12">
        <w:rPr>
          <w:rFonts w:ascii="Times New Roman" w:eastAsia="Times New Roman" w:hAnsi="Times New Roman" w:cs="Times New Roman"/>
          <w:sz w:val="28"/>
          <w:szCs w:val="28"/>
          <w:lang w:eastAsia="ru-RU"/>
        </w:rPr>
        <w:t xml:space="preserve">: в обоих электродах </w:t>
      </w:r>
      <w:r w:rsidRPr="006B3F12">
        <w:rPr>
          <w:rFonts w:ascii="Times New Roman" w:eastAsia="Times New Roman" w:hAnsi="Times New Roman" w:cs="Times New Roman"/>
          <w:sz w:val="28"/>
          <w:szCs w:val="28"/>
          <w:lang w:eastAsia="ru-RU"/>
        </w:rPr>
        <w:lastRenderedPageBreak/>
        <w:t>мембрана разделяет исследуемый раствор и раствор сравнения, в котором находится электрод сравнения (обычно хлорсеребряный).</w:t>
      </w: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 xml:space="preserve">В </w:t>
      </w:r>
      <w:proofErr w:type="spellStart"/>
      <w:r w:rsidRPr="006B3F12">
        <w:rPr>
          <w:rFonts w:ascii="Times New Roman" w:eastAsia="Times New Roman" w:hAnsi="Times New Roman" w:cs="Times New Roman"/>
          <w:sz w:val="28"/>
          <w:szCs w:val="28"/>
          <w:lang w:eastAsia="ru-RU"/>
        </w:rPr>
        <w:t>сульфидсеребряном</w:t>
      </w:r>
      <w:proofErr w:type="spellEnd"/>
      <w:r w:rsidRPr="006B3F12">
        <w:rPr>
          <w:rFonts w:ascii="Times New Roman" w:eastAsia="Times New Roman" w:hAnsi="Times New Roman" w:cs="Times New Roman"/>
          <w:sz w:val="28"/>
          <w:szCs w:val="28"/>
          <w:lang w:eastAsia="ru-RU"/>
        </w:rPr>
        <w:t xml:space="preserve"> электроде, роль мембраны выполняют кристаллы </w:t>
      </w:r>
      <w:r w:rsidRPr="006B3F12">
        <w:rPr>
          <w:rFonts w:ascii="Times New Roman" w:eastAsia="Times New Roman" w:hAnsi="Times New Roman" w:cs="Times New Roman"/>
          <w:sz w:val="28"/>
          <w:szCs w:val="28"/>
          <w:lang w:val="en-US" w:eastAsia="ru-RU"/>
        </w:rPr>
        <w:t>Ag</w:t>
      </w:r>
      <w:r w:rsidRPr="006B3F12">
        <w:rPr>
          <w:rFonts w:ascii="Times New Roman" w:eastAsia="Times New Roman" w:hAnsi="Times New Roman" w:cs="Times New Roman"/>
          <w:sz w:val="28"/>
          <w:szCs w:val="28"/>
          <w:vertAlign w:val="subscript"/>
          <w:lang w:eastAsia="ru-RU"/>
        </w:rPr>
        <w:t>2</w:t>
      </w:r>
      <w:r w:rsidRPr="006B3F12">
        <w:rPr>
          <w:rFonts w:ascii="Times New Roman" w:eastAsia="Times New Roman" w:hAnsi="Times New Roman" w:cs="Times New Roman"/>
          <w:sz w:val="28"/>
          <w:szCs w:val="28"/>
          <w:lang w:val="en-US" w:eastAsia="ru-RU"/>
        </w:rPr>
        <w:t>S</w:t>
      </w:r>
      <w:r w:rsidRPr="006B3F12">
        <w:rPr>
          <w:rFonts w:ascii="Times New Roman" w:eastAsia="Times New Roman" w:hAnsi="Times New Roman" w:cs="Times New Roman"/>
          <w:sz w:val="28"/>
          <w:szCs w:val="28"/>
          <w:lang w:eastAsia="ru-RU"/>
        </w:rPr>
        <w:t xml:space="preserve">. Подвижными в этой мембране являются ионы </w:t>
      </w:r>
      <w:r w:rsidRPr="006B3F12">
        <w:rPr>
          <w:rFonts w:ascii="Times New Roman" w:eastAsia="Times New Roman" w:hAnsi="Times New Roman" w:cs="Times New Roman"/>
          <w:sz w:val="28"/>
          <w:szCs w:val="28"/>
          <w:lang w:val="en-US" w:eastAsia="ru-RU"/>
        </w:rPr>
        <w:t>Ag</w:t>
      </w:r>
      <w:r w:rsidRPr="006B3F12">
        <w:rPr>
          <w:rFonts w:ascii="Times New Roman" w:eastAsia="Times New Roman" w:hAnsi="Times New Roman" w:cs="Times New Roman"/>
          <w:sz w:val="28"/>
          <w:szCs w:val="28"/>
          <w:vertAlign w:val="superscript"/>
          <w:lang w:eastAsia="ru-RU"/>
        </w:rPr>
        <w:t>+</w:t>
      </w:r>
      <w:r w:rsidRPr="006B3F12">
        <w:rPr>
          <w:rFonts w:ascii="Times New Roman" w:eastAsia="Times New Roman" w:hAnsi="Times New Roman" w:cs="Times New Roman"/>
          <w:sz w:val="28"/>
          <w:szCs w:val="28"/>
          <w:lang w:eastAsia="ru-RU"/>
        </w:rPr>
        <w:t>. Серебро этим электродом может быть определено до концентрации 10</w:t>
      </w:r>
      <w:r w:rsidRPr="006B3F12">
        <w:rPr>
          <w:rFonts w:ascii="Times New Roman" w:eastAsia="Times New Roman" w:hAnsi="Times New Roman" w:cs="Times New Roman"/>
          <w:sz w:val="28"/>
          <w:szCs w:val="28"/>
          <w:vertAlign w:val="superscript"/>
          <w:lang w:eastAsia="ru-RU"/>
        </w:rPr>
        <w:t>-7</w:t>
      </w:r>
      <w:r w:rsidRPr="006B3F12">
        <w:rPr>
          <w:rFonts w:ascii="Times New Roman" w:eastAsia="Times New Roman" w:hAnsi="Times New Roman" w:cs="Times New Roman"/>
          <w:sz w:val="28"/>
          <w:szCs w:val="28"/>
          <w:lang w:eastAsia="ru-RU"/>
        </w:rPr>
        <w:t xml:space="preserve">моль/л. Примерно в таких же концентрациях могут быть определены и ионы </w:t>
      </w:r>
      <w:r w:rsidRPr="006B3F12">
        <w:rPr>
          <w:rFonts w:ascii="Times New Roman" w:eastAsia="Times New Roman" w:hAnsi="Times New Roman" w:cs="Times New Roman"/>
          <w:sz w:val="28"/>
          <w:szCs w:val="28"/>
          <w:lang w:val="en-US" w:eastAsia="ru-RU"/>
        </w:rPr>
        <w:t>S</w:t>
      </w:r>
      <w:r w:rsidRPr="006B3F12">
        <w:rPr>
          <w:rFonts w:ascii="Times New Roman" w:eastAsia="Times New Roman" w:hAnsi="Times New Roman" w:cs="Times New Roman"/>
          <w:sz w:val="28"/>
          <w:szCs w:val="28"/>
          <w:vertAlign w:val="superscript"/>
          <w:lang w:eastAsia="ru-RU"/>
        </w:rPr>
        <w:t>2-</w:t>
      </w:r>
      <w:r w:rsidRPr="006B3F12">
        <w:rPr>
          <w:rFonts w:ascii="Times New Roman" w:eastAsia="Times New Roman" w:hAnsi="Times New Roman" w:cs="Times New Roman"/>
          <w:sz w:val="28"/>
          <w:szCs w:val="28"/>
          <w:lang w:eastAsia="ru-RU"/>
        </w:rPr>
        <w:t>.</w:t>
      </w:r>
    </w:p>
    <w:p w:rsidR="006B3F12" w:rsidRDefault="006B3F12" w:rsidP="006B3F12">
      <w:pPr>
        <w:spacing w:after="0" w:line="240" w:lineRule="auto"/>
        <w:ind w:firstLine="708"/>
        <w:jc w:val="both"/>
        <w:rPr>
          <w:rFonts w:ascii="Times New Roman" w:eastAsia="Times New Roman" w:hAnsi="Times New Roman" w:cs="Times New Roman"/>
          <w:b/>
          <w:i/>
          <w:iCs/>
          <w:sz w:val="28"/>
          <w:szCs w:val="28"/>
          <w:lang w:eastAsia="ru-RU"/>
        </w:rPr>
      </w:pP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b/>
          <w:i/>
          <w:iCs/>
          <w:sz w:val="28"/>
          <w:szCs w:val="28"/>
          <w:lang w:eastAsia="ru-RU"/>
        </w:rPr>
        <w:t>Плёночные электроды</w:t>
      </w:r>
      <w:r w:rsidRPr="006B3F12">
        <w:rPr>
          <w:rFonts w:ascii="Times New Roman" w:eastAsia="Times New Roman" w:hAnsi="Times New Roman" w:cs="Times New Roman"/>
          <w:i/>
          <w:iCs/>
          <w:sz w:val="28"/>
          <w:szCs w:val="28"/>
          <w:lang w:eastAsia="ru-RU"/>
        </w:rPr>
        <w:t xml:space="preserve">. </w:t>
      </w:r>
      <w:r w:rsidRPr="006B3F12">
        <w:rPr>
          <w:rFonts w:ascii="Times New Roman" w:eastAsia="Times New Roman" w:hAnsi="Times New Roman" w:cs="Times New Roman"/>
          <w:sz w:val="28"/>
          <w:szCs w:val="28"/>
          <w:lang w:eastAsia="ru-RU"/>
        </w:rPr>
        <w:t>В плёночных электродах роль мембраны играет специальная тонкая плёнка. У плёночных электродов такой же механизм действия, что и у мембранных, но они долговечнее и удобнее в работе.</w:t>
      </w:r>
    </w:p>
    <w:p w:rsidR="006B3F12" w:rsidRDefault="006B3F12" w:rsidP="006B3F12">
      <w:pPr>
        <w:spacing w:after="0" w:line="240" w:lineRule="auto"/>
        <w:ind w:firstLine="708"/>
        <w:jc w:val="both"/>
        <w:rPr>
          <w:rFonts w:ascii="Times New Roman" w:eastAsia="Times New Roman" w:hAnsi="Times New Roman" w:cs="Times New Roman"/>
          <w:i/>
          <w:iCs/>
          <w:sz w:val="28"/>
          <w:szCs w:val="28"/>
          <w:lang w:eastAsia="ru-RU"/>
        </w:rPr>
      </w:pPr>
    </w:p>
    <w:p w:rsid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b/>
          <w:i/>
          <w:iCs/>
          <w:sz w:val="28"/>
          <w:szCs w:val="28"/>
          <w:lang w:eastAsia="ru-RU"/>
        </w:rPr>
        <w:t>Потенциометрическое титрование</w:t>
      </w:r>
      <w:r w:rsidRPr="006B3F12">
        <w:rPr>
          <w:rFonts w:ascii="Times New Roman" w:eastAsia="Times New Roman" w:hAnsi="Times New Roman" w:cs="Times New Roman"/>
          <w:i/>
          <w:iCs/>
          <w:sz w:val="28"/>
          <w:szCs w:val="28"/>
          <w:lang w:eastAsia="ru-RU"/>
        </w:rPr>
        <w:t>.</w:t>
      </w:r>
      <w:r w:rsidRPr="006B3F12">
        <w:rPr>
          <w:rFonts w:ascii="Times New Roman" w:eastAsia="Times New Roman" w:hAnsi="Times New Roman" w:cs="Times New Roman"/>
          <w:sz w:val="28"/>
          <w:szCs w:val="28"/>
          <w:lang w:eastAsia="ru-RU"/>
        </w:rPr>
        <w:t xml:space="preserve"> </w:t>
      </w: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 xml:space="preserve">Потенциометрическое титрование основано на определении точки эквивалентности по результатам потенциометрических измерений. Вблизи точки эквивалентности происходит резкое изменение (скачок) потенциала. Естественно это наблюдается только тогда, когда один из участников реакции титрования является и участником электродного процесса. Так, например, титрование по методу кислотно-основного взаимодействия может быть выполнено со стеклянным электродом, в качестве электрода сравнения обычно применяется хлорсеребряный электрод. </w:t>
      </w: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 xml:space="preserve">Кривая титрования получается в координатах: </w:t>
      </w:r>
      <w:r w:rsidRPr="006B3F12">
        <w:rPr>
          <w:rFonts w:ascii="Times New Roman" w:eastAsia="Times New Roman" w:hAnsi="Times New Roman" w:cs="Times New Roman"/>
          <w:i/>
          <w:iCs/>
          <w:sz w:val="28"/>
          <w:szCs w:val="28"/>
          <w:lang w:eastAsia="ru-RU"/>
        </w:rPr>
        <w:t>Е</w:t>
      </w:r>
      <w:r w:rsidRPr="006B3F12">
        <w:rPr>
          <w:rFonts w:ascii="Times New Roman" w:eastAsia="Times New Roman" w:hAnsi="Times New Roman" w:cs="Times New Roman"/>
          <w:sz w:val="28"/>
          <w:szCs w:val="28"/>
          <w:lang w:eastAsia="ru-RU"/>
        </w:rPr>
        <w:t xml:space="preserve"> (обычно в милливольтах – мВ) – </w:t>
      </w:r>
      <w:proofErr w:type="gramStart"/>
      <w:r w:rsidRPr="006B3F12">
        <w:rPr>
          <w:rFonts w:ascii="Times New Roman" w:eastAsia="Times New Roman" w:hAnsi="Times New Roman" w:cs="Times New Roman"/>
          <w:i/>
          <w:iCs/>
          <w:sz w:val="28"/>
          <w:szCs w:val="28"/>
          <w:lang w:val="en-US" w:eastAsia="ru-RU"/>
        </w:rPr>
        <w:t>V</w:t>
      </w:r>
      <w:proofErr w:type="gramEnd"/>
      <w:r w:rsidRPr="006B3F12">
        <w:rPr>
          <w:rFonts w:ascii="Times New Roman" w:eastAsia="Times New Roman" w:hAnsi="Times New Roman" w:cs="Times New Roman"/>
          <w:sz w:val="28"/>
          <w:szCs w:val="28"/>
          <w:lang w:eastAsia="ru-RU"/>
        </w:rPr>
        <w:t xml:space="preserve">мл (объём добавленного </w:t>
      </w:r>
      <w:proofErr w:type="spellStart"/>
      <w:r w:rsidRPr="006B3F12">
        <w:rPr>
          <w:rFonts w:ascii="Times New Roman" w:eastAsia="Times New Roman" w:hAnsi="Times New Roman" w:cs="Times New Roman"/>
          <w:sz w:val="28"/>
          <w:szCs w:val="28"/>
          <w:lang w:eastAsia="ru-RU"/>
        </w:rPr>
        <w:t>титранта</w:t>
      </w:r>
      <w:proofErr w:type="spellEnd"/>
      <w:r w:rsidRPr="006B3F12">
        <w:rPr>
          <w:rFonts w:ascii="Times New Roman" w:eastAsia="Times New Roman" w:hAnsi="Times New Roman" w:cs="Times New Roman"/>
          <w:sz w:val="28"/>
          <w:szCs w:val="28"/>
          <w:lang w:eastAsia="ru-RU"/>
        </w:rPr>
        <w:t>). Основное удобство при использовании потенциометрического титрования  - отпадает необходимость в цветных индикаторах, что, конечно, повышает объективность анализа и полностью исключает субъективный фактор. Все расчёты по кривой титрования полностью аналогичны таковым в методах кислотно-основного титрования с индикаторами (см. гл. 4).</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 xml:space="preserve">Кроме кислотно-основного титрования метод потенциометрии используется при </w:t>
      </w:r>
      <w:proofErr w:type="spellStart"/>
      <w:r w:rsidRPr="006B3F12">
        <w:rPr>
          <w:rFonts w:ascii="Times New Roman" w:eastAsia="Times New Roman" w:hAnsi="Times New Roman" w:cs="Times New Roman"/>
          <w:sz w:val="28"/>
          <w:szCs w:val="28"/>
          <w:lang w:eastAsia="ru-RU"/>
        </w:rPr>
        <w:t>комплексонометрическом</w:t>
      </w:r>
      <w:proofErr w:type="spellEnd"/>
      <w:r w:rsidRPr="006B3F12">
        <w:rPr>
          <w:rFonts w:ascii="Times New Roman" w:eastAsia="Times New Roman" w:hAnsi="Times New Roman" w:cs="Times New Roman"/>
          <w:sz w:val="28"/>
          <w:szCs w:val="28"/>
          <w:lang w:eastAsia="ru-RU"/>
        </w:rPr>
        <w:t xml:space="preserve"> и </w:t>
      </w:r>
      <w:proofErr w:type="spellStart"/>
      <w:r w:rsidRPr="006B3F12">
        <w:rPr>
          <w:rFonts w:ascii="Times New Roman" w:eastAsia="Times New Roman" w:hAnsi="Times New Roman" w:cs="Times New Roman"/>
          <w:sz w:val="28"/>
          <w:szCs w:val="28"/>
          <w:lang w:eastAsia="ru-RU"/>
        </w:rPr>
        <w:t>окислительно</w:t>
      </w:r>
      <w:proofErr w:type="spellEnd"/>
      <w:r w:rsidRPr="006B3F12">
        <w:rPr>
          <w:rFonts w:ascii="Times New Roman" w:eastAsia="Times New Roman" w:hAnsi="Times New Roman" w:cs="Times New Roman"/>
          <w:sz w:val="28"/>
          <w:szCs w:val="28"/>
          <w:lang w:eastAsia="ru-RU"/>
        </w:rPr>
        <w:t>-восстановительном титрованиях с использованием, естественно, соответствующих электродов.</w:t>
      </w:r>
    </w:p>
    <w:p w:rsid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b/>
          <w:i/>
          <w:iCs/>
          <w:sz w:val="28"/>
          <w:szCs w:val="28"/>
          <w:lang w:eastAsia="ru-RU"/>
        </w:rPr>
        <w:t>Основные правила работы с рН-электродами</w:t>
      </w:r>
      <w:r w:rsidRPr="006B3F12">
        <w:rPr>
          <w:rFonts w:ascii="Times New Roman" w:eastAsia="Times New Roman" w:hAnsi="Times New Roman" w:cs="Times New Roman"/>
          <w:i/>
          <w:iCs/>
          <w:sz w:val="28"/>
          <w:szCs w:val="28"/>
          <w:lang w:eastAsia="ru-RU"/>
        </w:rPr>
        <w:t xml:space="preserve">. </w:t>
      </w:r>
      <w:r w:rsidRPr="006B3F12">
        <w:rPr>
          <w:rFonts w:ascii="Times New Roman" w:eastAsia="Times New Roman" w:hAnsi="Times New Roman" w:cs="Times New Roman"/>
          <w:sz w:val="28"/>
          <w:szCs w:val="28"/>
          <w:lang w:eastAsia="ru-RU"/>
        </w:rPr>
        <w:t xml:space="preserve">Перед работой стеклянный электрод несколько суток вымачивают в 0Ю1 М растворе </w:t>
      </w:r>
      <w:proofErr w:type="spellStart"/>
      <w:r w:rsidRPr="006B3F12">
        <w:rPr>
          <w:rFonts w:ascii="Times New Roman" w:eastAsia="Times New Roman" w:hAnsi="Times New Roman" w:cs="Times New Roman"/>
          <w:sz w:val="28"/>
          <w:szCs w:val="28"/>
          <w:lang w:val="en-US" w:eastAsia="ru-RU"/>
        </w:rPr>
        <w:t>HCl</w:t>
      </w:r>
      <w:proofErr w:type="spellEnd"/>
      <w:r w:rsidRPr="006B3F12">
        <w:rPr>
          <w:rFonts w:ascii="Times New Roman" w:eastAsia="Times New Roman" w:hAnsi="Times New Roman" w:cs="Times New Roman"/>
          <w:sz w:val="28"/>
          <w:szCs w:val="28"/>
          <w:lang w:eastAsia="ru-RU"/>
        </w:rPr>
        <w:t xml:space="preserve">. При этом ионы водорода из раствора </w:t>
      </w:r>
      <w:proofErr w:type="gramStart"/>
      <w:r w:rsidRPr="006B3F12">
        <w:rPr>
          <w:rFonts w:ascii="Times New Roman" w:eastAsia="Times New Roman" w:hAnsi="Times New Roman" w:cs="Times New Roman"/>
          <w:sz w:val="28"/>
          <w:szCs w:val="28"/>
          <w:lang w:eastAsia="ru-RU"/>
        </w:rPr>
        <w:t>обмениваются на ионы натрия из стеклянной мембраны и в системе устанавливается</w:t>
      </w:r>
      <w:proofErr w:type="gramEnd"/>
      <w:r w:rsidRPr="006B3F12">
        <w:rPr>
          <w:rFonts w:ascii="Times New Roman" w:eastAsia="Times New Roman" w:hAnsi="Times New Roman" w:cs="Times New Roman"/>
          <w:sz w:val="28"/>
          <w:szCs w:val="28"/>
          <w:lang w:eastAsia="ru-RU"/>
        </w:rPr>
        <w:t xml:space="preserve"> некоторое равновесие. Только подготовленный таким образом электрод, в котором протоны поверхности стекла находятся в равновесии с протонами раствора, может быть использован для определения рН. </w:t>
      </w:r>
    </w:p>
    <w:p w:rsid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r>
    </w:p>
    <w:p w:rsidR="006B3F12" w:rsidRPr="006B3F12" w:rsidRDefault="006B3F12" w:rsidP="006B3F12">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6B3F12">
        <w:rPr>
          <w:rFonts w:ascii="Times New Roman" w:eastAsia="Times New Roman" w:hAnsi="Times New Roman" w:cs="Times New Roman"/>
          <w:b/>
          <w:i/>
          <w:iCs/>
          <w:sz w:val="28"/>
          <w:szCs w:val="28"/>
          <w:lang w:eastAsia="ru-RU"/>
        </w:rPr>
        <w:t>Преимущества и недостатки метода</w:t>
      </w:r>
      <w:r w:rsidRPr="006B3F12">
        <w:rPr>
          <w:rFonts w:ascii="Times New Roman" w:eastAsia="Times New Roman" w:hAnsi="Times New Roman" w:cs="Times New Roman"/>
          <w:i/>
          <w:iCs/>
          <w:sz w:val="28"/>
          <w:szCs w:val="28"/>
          <w:lang w:eastAsia="ru-RU"/>
        </w:rPr>
        <w:t>.</w:t>
      </w:r>
      <w:r w:rsidRPr="006B3F12">
        <w:rPr>
          <w:rFonts w:ascii="Times New Roman" w:eastAsia="Times New Roman" w:hAnsi="Times New Roman" w:cs="Times New Roman"/>
          <w:sz w:val="28"/>
          <w:szCs w:val="28"/>
          <w:lang w:eastAsia="ru-RU"/>
        </w:rPr>
        <w:t xml:space="preserve"> К преимуществам метода относится его доступность, простота работы, применимость в широкой области рН, быстрое установление равновесия и возможность определения рН в </w:t>
      </w:r>
      <w:proofErr w:type="spellStart"/>
      <w:r w:rsidRPr="006B3F12">
        <w:rPr>
          <w:rFonts w:ascii="Times New Roman" w:eastAsia="Times New Roman" w:hAnsi="Times New Roman" w:cs="Times New Roman"/>
          <w:sz w:val="28"/>
          <w:szCs w:val="28"/>
          <w:lang w:eastAsia="ru-RU"/>
        </w:rPr>
        <w:t>окислительно</w:t>
      </w:r>
      <w:proofErr w:type="spellEnd"/>
      <w:r w:rsidRPr="006B3F12">
        <w:rPr>
          <w:rFonts w:ascii="Times New Roman" w:eastAsia="Times New Roman" w:hAnsi="Times New Roman" w:cs="Times New Roman"/>
          <w:sz w:val="28"/>
          <w:szCs w:val="28"/>
          <w:lang w:eastAsia="ru-RU"/>
        </w:rPr>
        <w:t xml:space="preserve">-восстановительных системах. Приборы для </w:t>
      </w:r>
      <w:r w:rsidRPr="006B3F12">
        <w:rPr>
          <w:rFonts w:ascii="Times New Roman" w:eastAsia="Times New Roman" w:hAnsi="Times New Roman" w:cs="Times New Roman"/>
          <w:sz w:val="28"/>
          <w:szCs w:val="28"/>
          <w:lang w:eastAsia="ru-RU"/>
        </w:rPr>
        <w:lastRenderedPageBreak/>
        <w:t>потенциометрии это серийно выпускаемые обычные потенциометры с соответствующей градуировкой (рН-метры, милливольтметры). Электроды также выпускаются промышленностью. Метод потенциометрии даёт воспроизводимые и надёжные результаты, в частности, потому что, как отмечалось выше, он исключает субъективный фактор в определении точки эквивалентности.</w:t>
      </w:r>
    </w:p>
    <w:p w:rsidR="006B3F12" w:rsidRPr="006B3F12" w:rsidRDefault="006B3F12" w:rsidP="006B3F12">
      <w:pPr>
        <w:spacing w:after="0" w:line="240" w:lineRule="auto"/>
        <w:jc w:val="both"/>
        <w:rPr>
          <w:rFonts w:ascii="Times New Roman" w:eastAsia="Times New Roman" w:hAnsi="Times New Roman" w:cs="Times New Roman"/>
          <w:sz w:val="28"/>
          <w:szCs w:val="28"/>
          <w:lang w:eastAsia="ru-RU"/>
        </w:rPr>
      </w:pPr>
      <w:r w:rsidRPr="006B3F12">
        <w:rPr>
          <w:rFonts w:ascii="Times New Roman" w:eastAsia="Times New Roman" w:hAnsi="Times New Roman" w:cs="Times New Roman"/>
          <w:sz w:val="28"/>
          <w:szCs w:val="28"/>
          <w:lang w:eastAsia="ru-RU"/>
        </w:rPr>
        <w:tab/>
        <w:t>К недостаткам метода можно отнести хрупкость конструкции, в частности, стеклянных электродов и ненадёжность последних при работе в сильнокислых и сильнощелочных средах.</w:t>
      </w:r>
    </w:p>
    <w:p w:rsidR="00AE122E" w:rsidRDefault="00AE122E" w:rsidP="006B3F12">
      <w:pPr>
        <w:jc w:val="both"/>
      </w:pPr>
    </w:p>
    <w:sectPr w:rsidR="00AE1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12"/>
    <w:rsid w:val="006B3F12"/>
    <w:rsid w:val="00AE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F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F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3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1</cp:revision>
  <dcterms:created xsi:type="dcterms:W3CDTF">2012-10-24T05:18:00Z</dcterms:created>
  <dcterms:modified xsi:type="dcterms:W3CDTF">2012-10-24T05:20:00Z</dcterms:modified>
</cp:coreProperties>
</file>