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D" w:rsidRPr="00D42059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bookmarkStart w:id="0" w:name="_GoBack"/>
      <w:r w:rsidRPr="00D42059">
        <w:rPr>
          <w:sz w:val="28"/>
          <w:szCs w:val="28"/>
        </w:rPr>
        <w:t>МАГНИТНОЕ ЭКРАНИРОВАНИЕ И ХИМИЧЕСКИЙ СДВИГ</w:t>
      </w:r>
    </w:p>
    <w:bookmarkEnd w:id="0"/>
    <w:p w:rsidR="004F3A4D" w:rsidRPr="008A5C95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D42059">
        <w:rPr>
          <w:sz w:val="28"/>
          <w:szCs w:val="28"/>
        </w:rPr>
        <w:t xml:space="preserve">Ядра водорода в органических молекулах окружены электронами. Вращение электронов создает свое поле, которое накладывается на внешнее поле, действующее на ядро. Иными словами, электроны заслоняют (экранируют) ядро от внешнего магнитного поля, поэтому напряженность поля в непосредственной близости к ядру отличается от напряженности внешнего магнитного поля. В результате изменения магнитного экранирования изменяется частота </w:t>
      </w:r>
      <w:r>
        <w:rPr>
          <w:sz w:val="28"/>
          <w:szCs w:val="28"/>
        </w:rPr>
        <w:t>переменного</w:t>
      </w:r>
      <w:r w:rsidRPr="00D42059">
        <w:rPr>
          <w:sz w:val="28"/>
          <w:szCs w:val="28"/>
        </w:rPr>
        <w:t xml:space="preserve"> поля, при которой наблюдается явление резонанса. Это изменение называется химическим сдвигом. Магнитное экранирование и, следовательно, химический сдвиг определяются положением данного протона в молекуле. Для эквивалентных протонов значение химического сдвига одинаково, и они дают один резонансный сигнал. Различающиеся окружением в молекуле протоны обладают различными химическими сдвигами и дают раз</w:t>
      </w:r>
      <w:r w:rsidRPr="008A5C95">
        <w:rPr>
          <w:sz w:val="28"/>
          <w:szCs w:val="28"/>
        </w:rPr>
        <w:t>дельные сигналы, что позволяет определять положение протона в молекуле.</w:t>
      </w:r>
    </w:p>
    <w:p w:rsidR="004F3A4D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8A5C95">
        <w:rPr>
          <w:sz w:val="28"/>
          <w:szCs w:val="28"/>
        </w:rPr>
        <w:t>Положение резонансного сигнала зависит от напряженности постоянного внешнего поля (</w:t>
      </w:r>
      <w:r>
        <w:rPr>
          <w:sz w:val="28"/>
          <w:szCs w:val="28"/>
          <w:lang w:val="en-US"/>
        </w:rPr>
        <w:t>H</w:t>
      </w:r>
      <w:r w:rsidRPr="008A5C95">
        <w:rPr>
          <w:sz w:val="28"/>
          <w:szCs w:val="28"/>
          <w:vertAlign w:val="subscript"/>
        </w:rPr>
        <w:t>0</w:t>
      </w:r>
      <w:r w:rsidRPr="008A5C95">
        <w:rPr>
          <w:sz w:val="28"/>
          <w:szCs w:val="28"/>
        </w:rPr>
        <w:t xml:space="preserve">), так как эта напряженность определяет силу, ориентирующую ось вращения протона. Для выражения химических сдвигов необходима величина, не зависящая от </w:t>
      </w:r>
      <w:r>
        <w:rPr>
          <w:sz w:val="28"/>
          <w:szCs w:val="28"/>
          <w:lang w:val="en-US"/>
        </w:rPr>
        <w:t>H</w:t>
      </w:r>
      <w:r w:rsidRPr="008A5C95">
        <w:rPr>
          <w:sz w:val="28"/>
          <w:szCs w:val="28"/>
          <w:vertAlign w:val="subscript"/>
        </w:rPr>
        <w:t>0</w:t>
      </w:r>
      <w:r w:rsidRPr="008A5C95">
        <w:rPr>
          <w:sz w:val="28"/>
          <w:szCs w:val="28"/>
        </w:rPr>
        <w:t xml:space="preserve">. За международный стандарт принято положение резонансного сигнала </w:t>
      </w:r>
      <w:proofErr w:type="spellStart"/>
      <w:r w:rsidRPr="008A5C95">
        <w:rPr>
          <w:sz w:val="28"/>
          <w:szCs w:val="28"/>
        </w:rPr>
        <w:t>тетраметилсилана</w:t>
      </w:r>
      <w:proofErr w:type="spellEnd"/>
      <w:r w:rsidRPr="008A5C95">
        <w:rPr>
          <w:sz w:val="28"/>
          <w:szCs w:val="28"/>
        </w:rPr>
        <w:t xml:space="preserve"> (CH</w:t>
      </w:r>
      <w:r w:rsidRPr="000F47F8">
        <w:rPr>
          <w:sz w:val="28"/>
          <w:szCs w:val="28"/>
          <w:vertAlign w:val="subscript"/>
        </w:rPr>
        <w:t>3</w:t>
      </w:r>
      <w:r w:rsidRPr="008A5C95">
        <w:rPr>
          <w:sz w:val="28"/>
          <w:szCs w:val="28"/>
        </w:rPr>
        <w:t>)</w:t>
      </w:r>
      <w:r w:rsidRPr="000F47F8">
        <w:rPr>
          <w:sz w:val="28"/>
          <w:szCs w:val="28"/>
          <w:vertAlign w:val="subscript"/>
        </w:rPr>
        <w:t>4</w:t>
      </w:r>
      <w:r w:rsidRPr="008A5C95">
        <w:rPr>
          <w:sz w:val="28"/>
          <w:szCs w:val="28"/>
        </w:rPr>
        <w:t>Si (TMC). Вводимый в раствор вещества эталон должен обладать низкой реакционной способностью, хорошей растворимостью и давать один четкий сигнал в спектре. Кроме того, преимуществом ТМС является положение резонансного сигнала в более сильном поле, чем у подавляющего большинства органических веществ, а также большое количество протонов на единицу массы, что позволяет использовать эталон в минимальных количествах.</w:t>
      </w:r>
    </w:p>
    <w:p w:rsidR="004F3A4D" w:rsidRPr="00C76A9D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proofErr w:type="gramStart"/>
      <w:r w:rsidRPr="00C76A9D">
        <w:rPr>
          <w:sz w:val="28"/>
          <w:szCs w:val="28"/>
        </w:rPr>
        <w:t>д</w:t>
      </w:r>
      <w:proofErr w:type="gramEnd"/>
      <w:r w:rsidRPr="00C76A9D">
        <w:rPr>
          <w:sz w:val="28"/>
          <w:szCs w:val="28"/>
        </w:rPr>
        <w:t>ля выражения химических сдвигов используется величина</w:t>
      </w:r>
    </w:p>
    <w:p w:rsidR="004F3A4D" w:rsidRPr="00C76A9D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367C7C">
        <w:rPr>
          <w:position w:val="-30"/>
          <w:sz w:val="28"/>
          <w:szCs w:val="28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85pt;height:70.65pt" o:ole="">
            <v:imagedata r:id="rId5" o:title=""/>
          </v:shape>
          <o:OLEObject Type="Embed" ProgID="Equation.3" ShapeID="_x0000_i1025" DrawAspect="Content" ObjectID="_1412571063" r:id="rId6"/>
        </w:object>
      </w:r>
    </w:p>
    <w:p w:rsidR="004F3A4D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C76A9D">
        <w:rPr>
          <w:sz w:val="28"/>
          <w:szCs w:val="28"/>
        </w:rPr>
        <w:t xml:space="preserve">где </w:t>
      </w:r>
      <w:r>
        <w:rPr>
          <w:sz w:val="28"/>
          <w:szCs w:val="28"/>
        </w:rPr>
        <w:sym w:font="Symbol" w:char="F06E"/>
      </w:r>
      <w:r w:rsidRPr="00C76A9D">
        <w:rPr>
          <w:sz w:val="28"/>
          <w:szCs w:val="28"/>
        </w:rPr>
        <w:t xml:space="preserve"> — резонансная частота данного протона; </w:t>
      </w:r>
      <w:r>
        <w:rPr>
          <w:sz w:val="28"/>
          <w:szCs w:val="28"/>
        </w:rPr>
        <w:sym w:font="Symbol" w:char="F06E"/>
      </w:r>
      <w:r w:rsidRPr="00C76A9D">
        <w:rPr>
          <w:sz w:val="28"/>
          <w:szCs w:val="28"/>
          <w:vertAlign w:val="subscript"/>
        </w:rPr>
        <w:t>э</w:t>
      </w:r>
      <w:r w:rsidRPr="00C76A9D">
        <w:rPr>
          <w:sz w:val="28"/>
          <w:szCs w:val="28"/>
        </w:rPr>
        <w:t xml:space="preserve"> </w:t>
      </w:r>
      <w:proofErr w:type="gramStart"/>
      <w:r w:rsidRPr="00C76A9D">
        <w:rPr>
          <w:sz w:val="28"/>
          <w:szCs w:val="28"/>
        </w:rPr>
        <w:t>—р</w:t>
      </w:r>
      <w:proofErr w:type="gramEnd"/>
      <w:r w:rsidRPr="00C76A9D">
        <w:rPr>
          <w:sz w:val="28"/>
          <w:szCs w:val="28"/>
        </w:rPr>
        <w:t>езонансная частота протонов эталона.</w:t>
      </w:r>
    </w:p>
    <w:p w:rsidR="004F3A4D" w:rsidRPr="004F3A4D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Получаем</w:t>
      </w:r>
      <w:r>
        <w:rPr>
          <w:sz w:val="28"/>
          <w:szCs w:val="28"/>
        </w:rPr>
        <w:t>ый</w:t>
      </w:r>
      <w:r w:rsidRPr="00AA3352">
        <w:rPr>
          <w:sz w:val="28"/>
          <w:szCs w:val="28"/>
        </w:rPr>
        <w:t xml:space="preserve"> спектр ПМР имеет вид. </w:t>
      </w:r>
    </w:p>
    <w:p w:rsidR="004F3A4D" w:rsidRPr="009F32C6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26455" cy="4131945"/>
            <wp:effectExtent l="0" t="0" r="0" b="1905"/>
            <wp:docPr id="1" name="Рисунок 1" descr="L924-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924-10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4D" w:rsidRPr="00AA3352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ТМС</w:t>
      </w:r>
      <w:r>
        <w:rPr>
          <w:sz w:val="28"/>
          <w:szCs w:val="28"/>
        </w:rPr>
        <w:t xml:space="preserve"> сейчас никто не добавляет</w:t>
      </w:r>
      <w:r w:rsidRPr="00AA3352">
        <w:rPr>
          <w:sz w:val="28"/>
          <w:szCs w:val="28"/>
        </w:rPr>
        <w:t>. Увеличение химического сдвига соответствует переходу в область более слабого поля, т. е. уменьшению степени магнитного экранирования данного протона.</w:t>
      </w:r>
    </w:p>
    <w:p w:rsidR="004F3A4D" w:rsidRPr="00AA3352" w:rsidRDefault="004F3A4D" w:rsidP="004F3A4D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proofErr w:type="gramStart"/>
      <w:r w:rsidRPr="00AA3352">
        <w:rPr>
          <w:sz w:val="28"/>
          <w:szCs w:val="28"/>
        </w:rPr>
        <w:t>Важное значение</w:t>
      </w:r>
      <w:proofErr w:type="gramEnd"/>
      <w:r w:rsidRPr="00AA3352">
        <w:rPr>
          <w:sz w:val="28"/>
          <w:szCs w:val="28"/>
        </w:rPr>
        <w:t xml:space="preserve"> имеет также интенсивность сигналов, так как поглощение энергии при данной частоте пропорционально числу протонов, для которых при этой частоте наблюдается явление резонанса. Это позволяет установить, </w:t>
      </w:r>
      <w:proofErr w:type="gramStart"/>
      <w:r w:rsidRPr="00AA3352">
        <w:rPr>
          <w:sz w:val="28"/>
          <w:szCs w:val="28"/>
        </w:rPr>
        <w:t>сколько протонов образуют</w:t>
      </w:r>
      <w:proofErr w:type="gramEnd"/>
      <w:r w:rsidRPr="00AA3352">
        <w:rPr>
          <w:sz w:val="28"/>
          <w:szCs w:val="28"/>
        </w:rPr>
        <w:t xml:space="preserve"> каждый сигнал.</w:t>
      </w:r>
    </w:p>
    <w:p w:rsidR="005D3E99" w:rsidRDefault="005D3E99"/>
    <w:sectPr w:rsidR="005D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4D"/>
    <w:rsid w:val="004F3A4D"/>
    <w:rsid w:val="005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2012-10-24T04:04:00Z</dcterms:created>
  <dcterms:modified xsi:type="dcterms:W3CDTF">2012-10-24T04:05:00Z</dcterms:modified>
</cp:coreProperties>
</file>