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A1" w:rsidRDefault="00F061A1" w:rsidP="00F061A1">
      <w:pPr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i/>
          <w:iCs/>
          <w:sz w:val="28"/>
          <w:szCs w:val="28"/>
        </w:rPr>
        <w:t>Титрование смеси оснований</w:t>
      </w:r>
      <w:bookmarkEnd w:id="0"/>
      <w:r>
        <w:rPr>
          <w:rFonts w:cs="Times New Roman"/>
          <w:i/>
          <w:iCs/>
          <w:sz w:val="28"/>
          <w:szCs w:val="28"/>
        </w:rPr>
        <w:t xml:space="preserve">. Титрование смеси </w:t>
      </w:r>
      <w:proofErr w:type="spellStart"/>
      <w:r>
        <w:rPr>
          <w:rFonts w:cs="Times New Roman"/>
          <w:i/>
          <w:iCs/>
          <w:sz w:val="28"/>
          <w:szCs w:val="28"/>
          <w:lang w:val="en-US"/>
        </w:rPr>
        <w:t>NaOH</w:t>
      </w:r>
      <w:proofErr w:type="spellEnd"/>
      <w:r>
        <w:rPr>
          <w:rFonts w:cs="Times New Roman"/>
          <w:i/>
          <w:iCs/>
          <w:sz w:val="28"/>
          <w:szCs w:val="28"/>
        </w:rPr>
        <w:t xml:space="preserve">  и </w:t>
      </w:r>
      <w:r>
        <w:rPr>
          <w:rFonts w:cs="Times New Roman"/>
          <w:i/>
          <w:iCs/>
          <w:sz w:val="28"/>
          <w:szCs w:val="28"/>
          <w:lang w:val="en-US"/>
        </w:rPr>
        <w:t>Na</w:t>
      </w:r>
      <w:r>
        <w:rPr>
          <w:rFonts w:cs="Times New Roman"/>
          <w:i/>
          <w:iCs/>
          <w:sz w:val="28"/>
          <w:szCs w:val="28"/>
          <w:vertAlign w:val="subscript"/>
        </w:rPr>
        <w:t>2</w:t>
      </w:r>
      <w:r>
        <w:rPr>
          <w:rFonts w:cs="Times New Roman"/>
          <w:i/>
          <w:iCs/>
          <w:sz w:val="28"/>
          <w:szCs w:val="28"/>
          <w:lang w:val="en-US"/>
        </w:rPr>
        <w:t>CO</w:t>
      </w:r>
      <w:r>
        <w:rPr>
          <w:rFonts w:cs="Times New Roman"/>
          <w:i/>
          <w:iCs/>
          <w:sz w:val="28"/>
          <w:szCs w:val="28"/>
          <w:vertAlign w:val="subscript"/>
        </w:rPr>
        <w:t>3</w:t>
      </w:r>
      <w:r>
        <w:rPr>
          <w:rFonts w:cs="Times New Roman"/>
          <w:i/>
          <w:iCs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>вестно, что соли слабых многоосновных кислот и щелочных металлов явл</w:t>
      </w:r>
      <w:r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>ются в водных растворах слабыми основаниями (гидролиз по аниону). Например, в водных растворах карбоната натрия устанавливается равнов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сие:</w:t>
      </w:r>
    </w:p>
    <w:p w:rsidR="00F061A1" w:rsidRDefault="00F061A1" w:rsidP="00F061A1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200"/>
        <w:gridCol w:w="1080"/>
      </w:tblGrid>
      <w:tr w:rsidR="00F061A1" w:rsidTr="00726AF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061A1" w:rsidRDefault="00F061A1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  <w:position w:val="-12"/>
                <w:sz w:val="28"/>
                <w:szCs w:val="28"/>
              </w:rPr>
              <w:object w:dxaOrig="30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pt;height:18.35pt" o:ole="">
                  <v:imagedata r:id="rId5" o:title=""/>
                </v:shape>
                <o:OLEObject Type="Embed" ProgID="Equation.3" ShapeID="_x0000_i1025" DrawAspect="Content" ObjectID="_1412323435" r:id="rId6"/>
              </w:objec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1A1" w:rsidRDefault="00F061A1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(4.10)</w:t>
            </w:r>
          </w:p>
        </w:tc>
      </w:tr>
    </w:tbl>
    <w:p w:rsidR="00F061A1" w:rsidRDefault="00F061A1" w:rsidP="00F061A1">
      <w:pPr>
        <w:jc w:val="both"/>
        <w:rPr>
          <w:rFonts w:cs="Times New Roman"/>
          <w:sz w:val="28"/>
          <w:szCs w:val="28"/>
        </w:rPr>
      </w:pPr>
    </w:p>
    <w:p w:rsidR="00F061A1" w:rsidRDefault="00F061A1" w:rsidP="00F061A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Теоретический анализ показывает, что в области точки эквивалентн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сти </w:t>
      </w:r>
      <w:proofErr w:type="spellStart"/>
      <w:r>
        <w:rPr>
          <w:rFonts w:cs="Times New Roman"/>
          <w:sz w:val="28"/>
          <w:szCs w:val="28"/>
        </w:rPr>
        <w:t>оттитровывание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 в присутствии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  <w:lang w:val="en-US"/>
        </w:rPr>
        <w:t>CO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 с точностью ± 5%  вызыв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 изменение рН всего на 0,1 единицы рН, что с помощью рН-индикаторов установить не удаётся.</w:t>
      </w:r>
    </w:p>
    <w:p w:rsidR="00F061A1" w:rsidRDefault="00F061A1" w:rsidP="00F061A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На кривой титрования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  <w:lang w:val="en-US"/>
        </w:rPr>
        <w:t>CO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 (рис. 4.6) имеются два скачка титров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ния. Следовательно, если титровать смесь,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  <w:lang w:val="en-US"/>
        </w:rPr>
        <w:t>CO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, то первый скачок титрования покажет общий объём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i/>
          <w:iCs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  <w:vertAlign w:val="subscript"/>
        </w:rPr>
        <w:t>1</w:t>
      </w:r>
      <w:r>
        <w:rPr>
          <w:rFonts w:cs="Times New Roman"/>
          <w:sz w:val="28"/>
          <w:szCs w:val="28"/>
        </w:rPr>
        <w:t xml:space="preserve">), израсходованный на титрование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 +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  <w:lang w:val="en-US"/>
        </w:rPr>
        <w:t>CO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 до </w:t>
      </w:r>
      <w:proofErr w:type="spellStart"/>
      <w:r>
        <w:rPr>
          <w:rFonts w:cs="Times New Roman"/>
          <w:sz w:val="28"/>
          <w:szCs w:val="28"/>
          <w:lang w:val="en-US"/>
        </w:rPr>
        <w:t>NaHCO</w:t>
      </w:r>
      <w:proofErr w:type="spellEnd"/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, а второй будет характеризовать объём </w:t>
      </w:r>
      <w:proofErr w:type="spellStart"/>
      <w:r>
        <w:rPr>
          <w:rFonts w:cs="Times New Roman"/>
          <w:sz w:val="28"/>
          <w:szCs w:val="28"/>
          <w:lang w:val="en-US"/>
        </w:rPr>
        <w:t>HCl</w:t>
      </w:r>
      <w:proofErr w:type="spellEnd"/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i/>
          <w:iCs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 xml:space="preserve">), израсходованный на титрование </w:t>
      </w:r>
      <w:proofErr w:type="spellStart"/>
      <w:r>
        <w:rPr>
          <w:rFonts w:cs="Times New Roman"/>
          <w:sz w:val="28"/>
          <w:szCs w:val="28"/>
          <w:lang w:val="en-US"/>
        </w:rPr>
        <w:t>NaOH</w:t>
      </w:r>
      <w:proofErr w:type="spellEnd"/>
      <w:r>
        <w:rPr>
          <w:rFonts w:cs="Times New Roman"/>
          <w:sz w:val="28"/>
          <w:szCs w:val="28"/>
        </w:rPr>
        <w:t xml:space="preserve"> + </w:t>
      </w:r>
      <w:r>
        <w:rPr>
          <w:rFonts w:cs="Times New Roman"/>
          <w:sz w:val="28"/>
          <w:szCs w:val="28"/>
          <w:lang w:val="en-US"/>
        </w:rPr>
        <w:t>Na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  <w:lang w:val="en-US"/>
        </w:rPr>
        <w:t>CO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 до Н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СО</w:t>
      </w:r>
      <w:r>
        <w:rPr>
          <w:rFonts w:cs="Times New Roman"/>
          <w:sz w:val="28"/>
          <w:szCs w:val="28"/>
          <w:vertAlign w:val="subscript"/>
        </w:rPr>
        <w:t>3</w:t>
      </w:r>
      <w:r>
        <w:rPr>
          <w:rFonts w:cs="Times New Roman"/>
          <w:sz w:val="28"/>
          <w:szCs w:val="28"/>
        </w:rPr>
        <w:t xml:space="preserve">, т. е. разность </w:t>
      </w:r>
    </w:p>
    <w:p w:rsidR="00F061A1" w:rsidRDefault="00F061A1" w:rsidP="00F061A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i/>
          <w:iCs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  <w:vertAlign w:val="subscript"/>
        </w:rPr>
        <w:t>1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i/>
          <w:iCs/>
          <w:sz w:val="28"/>
          <w:szCs w:val="28"/>
          <w:lang w:val="en-US"/>
        </w:rPr>
        <w:t>V</w:t>
      </w:r>
      <w:r>
        <w:rPr>
          <w:rFonts w:cs="Times New Roman"/>
          <w:sz w:val="28"/>
          <w:szCs w:val="28"/>
          <w:vertAlign w:val="subscript"/>
        </w:rPr>
        <w:t>2</w:t>
      </w:r>
      <w:r>
        <w:rPr>
          <w:rFonts w:cs="Times New Roman"/>
          <w:sz w:val="28"/>
          <w:szCs w:val="28"/>
        </w:rPr>
        <w:t>) будет соответствовать объёму кислоты, израсходованному на реа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цию </w:t>
      </w:r>
      <w:r w:rsidRPr="00C34AD8">
        <w:rPr>
          <w:rFonts w:cs="Times New Roman"/>
          <w:position w:val="-12"/>
          <w:sz w:val="28"/>
          <w:szCs w:val="28"/>
        </w:rPr>
        <w:object w:dxaOrig="2320" w:dyaOrig="380">
          <v:shape id="_x0000_i1026" type="#_x0000_t75" style="width:116.15pt;height:18.35pt" o:ole="">
            <v:imagedata r:id="rId7" o:title=""/>
          </v:shape>
          <o:OLEObject Type="Embed" ProgID="Equation.3" ShapeID="_x0000_i1026" DrawAspect="Content" ObjectID="_1412323436" r:id="rId8"/>
        </w:object>
      </w:r>
      <w:r>
        <w:rPr>
          <w:rFonts w:cs="Times New Roman"/>
          <w:sz w:val="28"/>
          <w:szCs w:val="28"/>
        </w:rPr>
        <w:t>.</w:t>
      </w:r>
    </w:p>
    <w:p w:rsidR="00F061A1" w:rsidRDefault="00F061A1" w:rsidP="00F061A1">
      <w:pPr>
        <w:jc w:val="both"/>
        <w:rPr>
          <w:rFonts w:cs="Times New Roman"/>
          <w:sz w:val="28"/>
          <w:szCs w:val="28"/>
        </w:rPr>
      </w:pPr>
    </w:p>
    <w:p w:rsidR="00F061A1" w:rsidRDefault="00F061A1" w:rsidP="00F061A1">
      <w:pPr>
        <w:jc w:val="both"/>
        <w:rPr>
          <w:rFonts w:cs="Times New Roman"/>
          <w:sz w:val="28"/>
          <w:szCs w:val="28"/>
        </w:rPr>
      </w:pPr>
    </w:p>
    <w:p w:rsidR="00F061A1" w:rsidRDefault="00F061A1" w:rsidP="00F061A1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F061A1" w:rsidTr="00726AF5">
        <w:trPr>
          <w:trHeight w:val="365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1A1" w:rsidRDefault="00F061A1" w:rsidP="00726A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4AD8">
              <w:rPr>
                <w:rFonts w:cs="Times New Roman"/>
              </w:rPr>
              <w:object w:dxaOrig="10141" w:dyaOrig="6644">
                <v:shape id="_x0000_i1027" type="#_x0000_t75" style="width:349.15pt;height:230.25pt" o:ole="">
                  <v:imagedata r:id="rId9" o:title=""/>
                </v:shape>
                <o:OLEObject Type="Embed" ProgID="PBrush" ShapeID="_x0000_i1027" DrawAspect="Content" ObjectID="_1412323437" r:id="rId10"/>
              </w:object>
            </w:r>
          </w:p>
        </w:tc>
      </w:tr>
      <w:tr w:rsidR="00F061A1" w:rsidTr="00726AF5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F061A1" w:rsidRDefault="00F061A1" w:rsidP="00726AF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Рис.4.6. </w:t>
            </w:r>
            <w:r>
              <w:rPr>
                <w:rFonts w:cs="Times New Roman"/>
              </w:rPr>
              <w:t xml:space="preserve">Кривая титрования 100,0 мл 0,1М </w:t>
            </w:r>
            <w:r>
              <w:rPr>
                <w:rFonts w:cs="Times New Roman"/>
                <w:lang w:val="en-US"/>
              </w:rPr>
              <w:t>Na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  <w:lang w:val="en-US"/>
              </w:rPr>
              <w:t>CO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 xml:space="preserve"> 0,1М раствором </w:t>
            </w:r>
            <w:proofErr w:type="spellStart"/>
            <w:r>
              <w:rPr>
                <w:rFonts w:cs="Times New Roman"/>
                <w:lang w:val="en-US"/>
              </w:rPr>
              <w:t>HCl</w:t>
            </w:r>
            <w:proofErr w:type="spellEnd"/>
          </w:p>
        </w:tc>
      </w:tr>
    </w:tbl>
    <w:p w:rsidR="00F061A1" w:rsidRDefault="00F061A1" w:rsidP="00F061A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B15ADF" w:rsidRDefault="00B15ADF"/>
    <w:sectPr w:rsidR="00B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A1"/>
    <w:rsid w:val="00B15ADF"/>
    <w:rsid w:val="00F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A1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2012-10-21T07:06:00Z</dcterms:created>
  <dcterms:modified xsi:type="dcterms:W3CDTF">2012-10-21T07:07:00Z</dcterms:modified>
</cp:coreProperties>
</file>