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4E" w:rsidRDefault="0022084E" w:rsidP="0022084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  <w:u w:val="single"/>
        </w:rPr>
        <w:t>Кривые титрования сильных и слабых электролитов. Их назначение и использование.</w:t>
      </w:r>
      <w:r>
        <w:rPr>
          <w:rFonts w:cs="Times New Roman"/>
          <w:sz w:val="28"/>
          <w:szCs w:val="28"/>
        </w:rPr>
        <w:t xml:space="preserve"> </w:t>
      </w:r>
    </w:p>
    <w:p w:rsidR="0022084E" w:rsidRDefault="0022084E" w:rsidP="0022084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методах, основанных на реакциях кислотно-основного взаимодействия, кривые титрования обычно показывают зависимость рН ра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твора от объёма добавленного </w:t>
      </w:r>
      <w:proofErr w:type="spellStart"/>
      <w:r>
        <w:rPr>
          <w:rFonts w:cs="Times New Roman"/>
          <w:sz w:val="28"/>
          <w:szCs w:val="28"/>
        </w:rPr>
        <w:t>титранта</w:t>
      </w:r>
      <w:proofErr w:type="spellEnd"/>
      <w:r>
        <w:rPr>
          <w:rFonts w:cs="Times New Roman"/>
          <w:sz w:val="28"/>
          <w:szCs w:val="28"/>
        </w:rPr>
        <w:t>. Для построения кривой титрования рассчитывается значение рН: 1) до точки эквивалентности (т. э.); 2) в т. э. и 3) после т. э.</w:t>
      </w:r>
    </w:p>
    <w:p w:rsidR="0022084E" w:rsidRDefault="0022084E" w:rsidP="0022084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bookmarkStart w:id="0" w:name="_GoBack"/>
      <w:r w:rsidRPr="0022084E">
        <w:rPr>
          <w:rFonts w:cs="Times New Roman"/>
          <w:b/>
          <w:i/>
          <w:iCs/>
          <w:sz w:val="28"/>
          <w:szCs w:val="28"/>
        </w:rPr>
        <w:t>Кривая титрования сильного электролита. Титрование сильной ки</w:t>
      </w:r>
      <w:r w:rsidRPr="0022084E">
        <w:rPr>
          <w:rFonts w:cs="Times New Roman"/>
          <w:b/>
          <w:i/>
          <w:iCs/>
          <w:sz w:val="28"/>
          <w:szCs w:val="28"/>
        </w:rPr>
        <w:t>с</w:t>
      </w:r>
      <w:r w:rsidRPr="0022084E">
        <w:rPr>
          <w:rFonts w:cs="Times New Roman"/>
          <w:b/>
          <w:i/>
          <w:iCs/>
          <w:sz w:val="28"/>
          <w:szCs w:val="28"/>
        </w:rPr>
        <w:t>лоты сильным основанием. Протяжённость и величина скачка титрования. Примеры расчётов.</w:t>
      </w:r>
      <w:r>
        <w:rPr>
          <w:rFonts w:cs="Times New Roman"/>
          <w:i/>
          <w:iCs/>
          <w:sz w:val="28"/>
          <w:szCs w:val="28"/>
        </w:rPr>
        <w:t xml:space="preserve"> </w:t>
      </w:r>
      <w:bookmarkEnd w:id="0"/>
      <w:r>
        <w:rPr>
          <w:rFonts w:cs="Times New Roman"/>
          <w:sz w:val="28"/>
          <w:szCs w:val="28"/>
        </w:rPr>
        <w:t xml:space="preserve">Рассчитаем кривую титрования 100,0 мл о,1 М </w:t>
      </w:r>
      <w:proofErr w:type="spellStart"/>
      <w:r>
        <w:rPr>
          <w:rFonts w:cs="Times New Roman"/>
          <w:sz w:val="28"/>
          <w:szCs w:val="28"/>
          <w:lang w:val="en-US"/>
        </w:rPr>
        <w:t>HCl</w:t>
      </w:r>
      <w:proofErr w:type="spellEnd"/>
      <w:r>
        <w:rPr>
          <w:rFonts w:cs="Times New Roman"/>
          <w:sz w:val="28"/>
          <w:szCs w:val="28"/>
        </w:rPr>
        <w:t xml:space="preserve"> ра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твором 0,1 М </w:t>
      </w:r>
      <w:proofErr w:type="spellStart"/>
      <w:r>
        <w:rPr>
          <w:rFonts w:cs="Times New Roman"/>
          <w:sz w:val="28"/>
          <w:szCs w:val="28"/>
          <w:lang w:val="en-US"/>
        </w:rPr>
        <w:t>NaOH</w:t>
      </w:r>
      <w:proofErr w:type="spellEnd"/>
      <w:r>
        <w:rPr>
          <w:rFonts w:cs="Times New Roman"/>
          <w:sz w:val="28"/>
          <w:szCs w:val="28"/>
        </w:rPr>
        <w:t xml:space="preserve"> при комнатной температуре. Для простоты расчёта доп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стим, что объём раствора при титровании не изменяется</w:t>
      </w:r>
      <w:r>
        <w:rPr>
          <w:rStyle w:val="a5"/>
          <w:sz w:val="28"/>
          <w:szCs w:val="28"/>
        </w:rPr>
        <w:footnoteReference w:customMarkFollows="1" w:id="1"/>
        <w:t>*</w:t>
      </w:r>
      <w:r>
        <w:rPr>
          <w:rFonts w:cs="Times New Roman"/>
          <w:sz w:val="28"/>
          <w:szCs w:val="28"/>
        </w:rPr>
        <w:t xml:space="preserve"> и разница между концентрацией и активностью ионов несущественна. Расчёт кривой титров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ния начинается с расчёта рН исходного титруемого раствора. Сильные ки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лоты и основания (щёлочи) в водном растворе </w:t>
      </w:r>
      <w:proofErr w:type="spellStart"/>
      <w:r>
        <w:rPr>
          <w:rFonts w:cs="Times New Roman"/>
          <w:sz w:val="28"/>
          <w:szCs w:val="28"/>
        </w:rPr>
        <w:t>диссоциированы</w:t>
      </w:r>
      <w:proofErr w:type="spellEnd"/>
      <w:r>
        <w:rPr>
          <w:rFonts w:cs="Times New Roman"/>
          <w:sz w:val="28"/>
          <w:szCs w:val="28"/>
        </w:rPr>
        <w:t xml:space="preserve"> нацело, п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этому концентрация ионов Н</w:t>
      </w:r>
      <w:r>
        <w:rPr>
          <w:rFonts w:cs="Times New Roman"/>
          <w:sz w:val="28"/>
          <w:szCs w:val="28"/>
          <w:vertAlign w:val="superscript"/>
        </w:rPr>
        <w:t xml:space="preserve">+ </w:t>
      </w:r>
      <w:r>
        <w:rPr>
          <w:rFonts w:cs="Times New Roman"/>
          <w:sz w:val="28"/>
          <w:szCs w:val="28"/>
        </w:rPr>
        <w:t xml:space="preserve"> будет равна концентрации </w:t>
      </w:r>
      <w:proofErr w:type="spellStart"/>
      <w:r>
        <w:rPr>
          <w:rFonts w:cs="Times New Roman"/>
          <w:sz w:val="28"/>
          <w:szCs w:val="28"/>
          <w:lang w:val="en-US"/>
        </w:rPr>
        <w:t>HCl</w:t>
      </w:r>
      <w:proofErr w:type="spellEnd"/>
      <w:r>
        <w:rPr>
          <w:rFonts w:cs="Times New Roman"/>
          <w:sz w:val="28"/>
          <w:szCs w:val="28"/>
        </w:rPr>
        <w:t xml:space="preserve">, т. е. 0,10М, и, следовательно, рН 1,00. Значение рН раствора </w:t>
      </w:r>
      <w:proofErr w:type="spellStart"/>
      <w:r>
        <w:rPr>
          <w:rFonts w:cs="Times New Roman"/>
          <w:sz w:val="28"/>
          <w:szCs w:val="28"/>
          <w:lang w:val="en-US"/>
        </w:rPr>
        <w:t>HCl</w:t>
      </w:r>
      <w:proofErr w:type="spellEnd"/>
      <w:r>
        <w:rPr>
          <w:rFonts w:cs="Times New Roman"/>
          <w:sz w:val="28"/>
          <w:szCs w:val="28"/>
        </w:rPr>
        <w:t xml:space="preserve"> до точки эквивалентности будут </w:t>
      </w:r>
      <w:proofErr w:type="gramStart"/>
      <w:r>
        <w:rPr>
          <w:rFonts w:cs="Times New Roman"/>
          <w:sz w:val="28"/>
          <w:szCs w:val="28"/>
        </w:rPr>
        <w:t>определятся</w:t>
      </w:r>
      <w:proofErr w:type="gramEnd"/>
      <w:r>
        <w:rPr>
          <w:rFonts w:cs="Times New Roman"/>
          <w:sz w:val="28"/>
          <w:szCs w:val="28"/>
        </w:rPr>
        <w:t xml:space="preserve"> концентрацией </w:t>
      </w:r>
      <w:proofErr w:type="spellStart"/>
      <w:r>
        <w:rPr>
          <w:rFonts w:cs="Times New Roman"/>
          <w:sz w:val="28"/>
          <w:szCs w:val="28"/>
        </w:rPr>
        <w:t>неоттитрованной</w:t>
      </w:r>
      <w:proofErr w:type="spellEnd"/>
      <w:r>
        <w:rPr>
          <w:rFonts w:cs="Times New Roman"/>
          <w:sz w:val="28"/>
          <w:szCs w:val="28"/>
        </w:rPr>
        <w:t xml:space="preserve"> кислоты. При добавл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нии 10,0 мл щёлочи в реакцию вступает 10% кислоты в растворе остаётся 90% </w:t>
      </w:r>
      <w:proofErr w:type="spellStart"/>
      <w:r>
        <w:rPr>
          <w:rFonts w:cs="Times New Roman"/>
          <w:sz w:val="28"/>
          <w:szCs w:val="28"/>
        </w:rPr>
        <w:t>неоттитрованной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HCl</w:t>
      </w:r>
      <w:proofErr w:type="spellEnd"/>
      <w:r>
        <w:rPr>
          <w:rFonts w:cs="Times New Roman"/>
          <w:sz w:val="28"/>
          <w:szCs w:val="28"/>
        </w:rPr>
        <w:t>. Концентрация ионов водорода в этом растворе буде [</w:t>
      </w:r>
      <w:r>
        <w:rPr>
          <w:rFonts w:cs="Times New Roman"/>
          <w:sz w:val="28"/>
          <w:szCs w:val="28"/>
          <w:lang w:val="en-US"/>
        </w:rPr>
        <w:t>H</w:t>
      </w:r>
      <w:r>
        <w:rPr>
          <w:rFonts w:cs="Times New Roman"/>
          <w:sz w:val="28"/>
          <w:szCs w:val="28"/>
          <w:vertAlign w:val="superscript"/>
        </w:rPr>
        <w:t>+</w:t>
      </w:r>
      <w:r>
        <w:rPr>
          <w:rFonts w:cs="Times New Roman"/>
          <w:sz w:val="28"/>
          <w:szCs w:val="28"/>
        </w:rPr>
        <w:t xml:space="preserve">] = 0,1 </w:t>
      </w:r>
      <w:r>
        <w:rPr>
          <w:rFonts w:cs="Times New Roman"/>
          <w:sz w:val="28"/>
          <w:szCs w:val="28"/>
          <w:vertAlign w:val="superscript"/>
        </w:rPr>
        <w:t>.</w:t>
      </w:r>
      <w:r>
        <w:rPr>
          <w:rFonts w:cs="Times New Roman"/>
          <w:sz w:val="28"/>
          <w:szCs w:val="28"/>
        </w:rPr>
        <w:t xml:space="preserve"> 0,9 = 0,09 моль/</w:t>
      </w:r>
      <w:proofErr w:type="gramStart"/>
      <w:r>
        <w:rPr>
          <w:rFonts w:cs="Times New Roman"/>
          <w:sz w:val="28"/>
          <w:szCs w:val="28"/>
        </w:rPr>
        <w:t>л</w:t>
      </w:r>
      <w:proofErr w:type="gramEnd"/>
      <w:r>
        <w:rPr>
          <w:rFonts w:cs="Times New Roman"/>
          <w:sz w:val="28"/>
          <w:szCs w:val="28"/>
        </w:rPr>
        <w:t xml:space="preserve">, т. е. </w:t>
      </w:r>
      <w:r w:rsidRPr="00C34AD8">
        <w:rPr>
          <w:rFonts w:cs="Times New Roman"/>
          <w:position w:val="-10"/>
          <w:sz w:val="28"/>
          <w:szCs w:val="28"/>
        </w:rPr>
        <w:object w:dxaOrig="2000" w:dyaOrig="360">
          <v:shape id="_x0000_i1025" type="#_x0000_t75" style="width:99.15pt;height:18.35pt" o:ole="">
            <v:imagedata r:id="rId7" o:title=""/>
          </v:shape>
          <o:OLEObject Type="Embed" ProgID="Equation.3" ShapeID="_x0000_i1025" DrawAspect="Content" ObjectID="_1412323238" r:id="rId8"/>
        </w:object>
      </w:r>
      <w:r>
        <w:rPr>
          <w:rFonts w:cs="Times New Roman"/>
          <w:sz w:val="28"/>
          <w:szCs w:val="28"/>
        </w:rPr>
        <w:t>. При объёме доба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ленной щёлочи 90,0 мл в растворе останется 10% первоначального колич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ства кислоты, т. е. [</w:t>
      </w:r>
      <w:r>
        <w:rPr>
          <w:rFonts w:cs="Times New Roman"/>
          <w:sz w:val="28"/>
          <w:szCs w:val="28"/>
          <w:lang w:val="en-US"/>
        </w:rPr>
        <w:t>H</w:t>
      </w:r>
      <w:r>
        <w:rPr>
          <w:rFonts w:cs="Times New Roman"/>
          <w:sz w:val="28"/>
          <w:szCs w:val="28"/>
          <w:vertAlign w:val="superscript"/>
        </w:rPr>
        <w:t>+</w:t>
      </w:r>
      <w:r>
        <w:rPr>
          <w:rFonts w:cs="Times New Roman"/>
          <w:sz w:val="28"/>
          <w:szCs w:val="28"/>
        </w:rPr>
        <w:t xml:space="preserve">] = 0,1 </w:t>
      </w:r>
      <w:r>
        <w:rPr>
          <w:rFonts w:cs="Times New Roman"/>
          <w:sz w:val="28"/>
          <w:szCs w:val="28"/>
          <w:vertAlign w:val="superscript"/>
        </w:rPr>
        <w:t>.</w:t>
      </w:r>
      <w:r>
        <w:rPr>
          <w:rFonts w:cs="Times New Roman"/>
          <w:sz w:val="28"/>
          <w:szCs w:val="28"/>
        </w:rPr>
        <w:t xml:space="preserve"> 0,1 = 1,0 </w:t>
      </w:r>
      <w:r>
        <w:rPr>
          <w:rFonts w:cs="Times New Roman"/>
          <w:sz w:val="28"/>
          <w:szCs w:val="28"/>
          <w:vertAlign w:val="superscript"/>
        </w:rPr>
        <w:t>.</w:t>
      </w:r>
      <w:r>
        <w:rPr>
          <w:rFonts w:cs="Times New Roman"/>
          <w:sz w:val="28"/>
          <w:szCs w:val="28"/>
        </w:rPr>
        <w:t xml:space="preserve"> 10</w:t>
      </w:r>
      <w:r>
        <w:rPr>
          <w:rFonts w:cs="Times New Roman"/>
          <w:sz w:val="28"/>
          <w:szCs w:val="28"/>
          <w:vertAlign w:val="superscript"/>
        </w:rPr>
        <w:t>-2</w:t>
      </w:r>
      <w:r>
        <w:rPr>
          <w:rFonts w:cs="Times New Roman"/>
          <w:sz w:val="28"/>
          <w:szCs w:val="28"/>
        </w:rPr>
        <w:t xml:space="preserve"> моль/л и рН = 2,00. При введении 99,0 мл щёлочи в растворе будет [</w:t>
      </w:r>
      <w:r>
        <w:rPr>
          <w:rFonts w:cs="Times New Roman"/>
          <w:sz w:val="28"/>
          <w:szCs w:val="28"/>
          <w:lang w:val="en-US"/>
        </w:rPr>
        <w:t>H</w:t>
      </w:r>
      <w:r>
        <w:rPr>
          <w:rFonts w:cs="Times New Roman"/>
          <w:sz w:val="28"/>
          <w:szCs w:val="28"/>
          <w:vertAlign w:val="superscript"/>
        </w:rPr>
        <w:t>+</w:t>
      </w:r>
      <w:r>
        <w:rPr>
          <w:rFonts w:cs="Times New Roman"/>
          <w:sz w:val="28"/>
          <w:szCs w:val="28"/>
        </w:rPr>
        <w:t xml:space="preserve">] = 0,1 </w:t>
      </w:r>
      <w:r>
        <w:rPr>
          <w:rFonts w:cs="Times New Roman"/>
          <w:sz w:val="28"/>
          <w:szCs w:val="28"/>
          <w:vertAlign w:val="superscript"/>
        </w:rPr>
        <w:t>.</w:t>
      </w:r>
      <w:r>
        <w:rPr>
          <w:rFonts w:cs="Times New Roman"/>
          <w:sz w:val="28"/>
          <w:szCs w:val="28"/>
        </w:rPr>
        <w:t xml:space="preserve"> 0,01 = 1,0 </w:t>
      </w:r>
      <w:r>
        <w:rPr>
          <w:rFonts w:cs="Times New Roman"/>
          <w:sz w:val="28"/>
          <w:szCs w:val="28"/>
          <w:vertAlign w:val="superscript"/>
        </w:rPr>
        <w:t>.</w:t>
      </w:r>
      <w:r>
        <w:rPr>
          <w:rFonts w:cs="Times New Roman"/>
          <w:sz w:val="28"/>
          <w:szCs w:val="28"/>
        </w:rPr>
        <w:t xml:space="preserve"> 10</w:t>
      </w:r>
      <w:r>
        <w:rPr>
          <w:rFonts w:cs="Times New Roman"/>
          <w:sz w:val="28"/>
          <w:szCs w:val="28"/>
          <w:vertAlign w:val="superscript"/>
        </w:rPr>
        <w:t>-3</w:t>
      </w:r>
      <w:r>
        <w:rPr>
          <w:rFonts w:cs="Times New Roman"/>
          <w:sz w:val="28"/>
          <w:szCs w:val="28"/>
        </w:rPr>
        <w:t xml:space="preserve"> моль/л и рН = 3, а если добавить 99,9 мл, то [</w:t>
      </w:r>
      <w:r>
        <w:rPr>
          <w:rFonts w:cs="Times New Roman"/>
          <w:sz w:val="28"/>
          <w:szCs w:val="28"/>
          <w:lang w:val="en-US"/>
        </w:rPr>
        <w:t>H</w:t>
      </w:r>
      <w:r>
        <w:rPr>
          <w:rFonts w:cs="Times New Roman"/>
          <w:sz w:val="28"/>
          <w:szCs w:val="28"/>
          <w:vertAlign w:val="superscript"/>
        </w:rPr>
        <w:t>+</w:t>
      </w:r>
      <w:r>
        <w:rPr>
          <w:rFonts w:cs="Times New Roman"/>
          <w:sz w:val="28"/>
          <w:szCs w:val="28"/>
        </w:rPr>
        <w:t xml:space="preserve">] = 0,1 </w:t>
      </w:r>
      <w:r>
        <w:rPr>
          <w:rFonts w:cs="Times New Roman"/>
          <w:sz w:val="28"/>
          <w:szCs w:val="28"/>
          <w:vertAlign w:val="superscript"/>
        </w:rPr>
        <w:t>.</w:t>
      </w:r>
      <w:r>
        <w:rPr>
          <w:rFonts w:cs="Times New Roman"/>
          <w:sz w:val="28"/>
          <w:szCs w:val="28"/>
        </w:rPr>
        <w:t xml:space="preserve"> 10</w:t>
      </w:r>
      <w:r>
        <w:rPr>
          <w:rFonts w:cs="Times New Roman"/>
          <w:sz w:val="28"/>
          <w:szCs w:val="28"/>
          <w:vertAlign w:val="superscript"/>
        </w:rPr>
        <w:t>-3</w:t>
      </w:r>
      <w:r>
        <w:rPr>
          <w:rFonts w:cs="Times New Roman"/>
          <w:sz w:val="28"/>
          <w:szCs w:val="28"/>
        </w:rPr>
        <w:t xml:space="preserve"> = 1,0 </w:t>
      </w:r>
      <w:r>
        <w:rPr>
          <w:rFonts w:cs="Times New Roman"/>
          <w:sz w:val="28"/>
          <w:szCs w:val="28"/>
          <w:vertAlign w:val="superscript"/>
        </w:rPr>
        <w:t>.</w:t>
      </w:r>
      <w:r>
        <w:rPr>
          <w:rFonts w:cs="Times New Roman"/>
          <w:sz w:val="28"/>
          <w:szCs w:val="28"/>
        </w:rPr>
        <w:t xml:space="preserve"> 10</w:t>
      </w:r>
      <w:r>
        <w:rPr>
          <w:rFonts w:cs="Times New Roman"/>
          <w:sz w:val="28"/>
          <w:szCs w:val="28"/>
          <w:vertAlign w:val="superscript"/>
        </w:rPr>
        <w:t>-4</w:t>
      </w:r>
      <w:r>
        <w:rPr>
          <w:rFonts w:cs="Times New Roman"/>
          <w:sz w:val="28"/>
          <w:szCs w:val="28"/>
        </w:rPr>
        <w:t xml:space="preserve"> моль/л и рН 4,00. В точке эквивалентности, когда вся кислота полностью прореагирует со щёлочью, рН раствора определяется </w:t>
      </w:r>
      <w:proofErr w:type="spellStart"/>
      <w:r>
        <w:rPr>
          <w:rFonts w:cs="Times New Roman"/>
          <w:sz w:val="28"/>
          <w:szCs w:val="28"/>
        </w:rPr>
        <w:t>автопротолизом</w:t>
      </w:r>
      <w:proofErr w:type="spellEnd"/>
      <w:r>
        <w:rPr>
          <w:rFonts w:cs="Times New Roman"/>
          <w:sz w:val="28"/>
          <w:szCs w:val="28"/>
        </w:rPr>
        <w:t xml:space="preserve"> растворителя (воды) и становится равным 7,00.</w:t>
      </w:r>
    </w:p>
    <w:p w:rsidR="0022084E" w:rsidRDefault="0022084E" w:rsidP="0022084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После точки эквивалентности рН раствора будет </w:t>
      </w:r>
      <w:proofErr w:type="gramStart"/>
      <w:r>
        <w:rPr>
          <w:rFonts w:cs="Times New Roman"/>
          <w:sz w:val="28"/>
          <w:szCs w:val="28"/>
        </w:rPr>
        <w:t>определятся</w:t>
      </w:r>
      <w:proofErr w:type="gramEnd"/>
      <w:r>
        <w:rPr>
          <w:rFonts w:cs="Times New Roman"/>
          <w:sz w:val="28"/>
          <w:szCs w:val="28"/>
        </w:rPr>
        <w:t xml:space="preserve"> колич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ством добавленной щёлочи. Концентрация ОН</w:t>
      </w:r>
      <w:r>
        <w:rPr>
          <w:rFonts w:cs="Times New Roman"/>
          <w:sz w:val="28"/>
          <w:szCs w:val="28"/>
          <w:vertAlign w:val="superscript"/>
        </w:rPr>
        <w:t>—</w:t>
      </w:r>
      <w:r>
        <w:rPr>
          <w:rFonts w:cs="Times New Roman"/>
          <w:sz w:val="28"/>
          <w:szCs w:val="28"/>
        </w:rPr>
        <w:t>ионов растёт пропорци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нально количеству </w:t>
      </w:r>
      <w:proofErr w:type="gramStart"/>
      <w:r>
        <w:rPr>
          <w:rFonts w:cs="Times New Roman"/>
          <w:sz w:val="28"/>
          <w:szCs w:val="28"/>
        </w:rPr>
        <w:t>добавленного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NaOH</w:t>
      </w:r>
      <w:proofErr w:type="spellEnd"/>
      <w:r>
        <w:rPr>
          <w:rFonts w:cs="Times New Roman"/>
          <w:sz w:val="28"/>
          <w:szCs w:val="28"/>
        </w:rPr>
        <w:t xml:space="preserve">. Если добавляется 0,1 мл </w:t>
      </w:r>
      <w:proofErr w:type="spellStart"/>
      <w:r>
        <w:rPr>
          <w:rFonts w:cs="Times New Roman"/>
          <w:sz w:val="28"/>
          <w:szCs w:val="28"/>
          <w:lang w:val="en-US"/>
        </w:rPr>
        <w:t>NaOH</w:t>
      </w:r>
      <w:proofErr w:type="spellEnd"/>
      <w:r>
        <w:rPr>
          <w:rFonts w:cs="Times New Roman"/>
          <w:sz w:val="28"/>
          <w:szCs w:val="28"/>
        </w:rPr>
        <w:t>, то [</w:t>
      </w:r>
      <w:r>
        <w:rPr>
          <w:rFonts w:cs="Times New Roman"/>
          <w:sz w:val="28"/>
          <w:szCs w:val="28"/>
          <w:lang w:val="en-US"/>
        </w:rPr>
        <w:t>OH</w:t>
      </w:r>
      <w:r>
        <w:rPr>
          <w:rFonts w:cs="Times New Roman"/>
          <w:sz w:val="28"/>
          <w:szCs w:val="28"/>
          <w:vertAlign w:val="superscript"/>
        </w:rPr>
        <w:t>-</w:t>
      </w:r>
      <w:r>
        <w:rPr>
          <w:rFonts w:cs="Times New Roman"/>
          <w:sz w:val="28"/>
          <w:szCs w:val="28"/>
        </w:rPr>
        <w:t xml:space="preserve">] = 0,1 </w:t>
      </w:r>
      <w:r>
        <w:rPr>
          <w:rFonts w:cs="Times New Roman"/>
          <w:sz w:val="28"/>
          <w:szCs w:val="28"/>
          <w:vertAlign w:val="superscript"/>
        </w:rPr>
        <w:t>.</w:t>
      </w:r>
      <w:r>
        <w:rPr>
          <w:rFonts w:cs="Times New Roman"/>
          <w:sz w:val="28"/>
          <w:szCs w:val="28"/>
        </w:rPr>
        <w:t xml:space="preserve"> 10</w:t>
      </w:r>
      <w:r>
        <w:rPr>
          <w:rFonts w:cs="Times New Roman"/>
          <w:sz w:val="28"/>
          <w:szCs w:val="28"/>
          <w:vertAlign w:val="superscript"/>
        </w:rPr>
        <w:t>-3</w:t>
      </w:r>
      <w:r>
        <w:rPr>
          <w:rFonts w:cs="Times New Roman"/>
          <w:sz w:val="28"/>
          <w:szCs w:val="28"/>
        </w:rPr>
        <w:t xml:space="preserve"> = 1,0 </w:t>
      </w:r>
      <w:r>
        <w:rPr>
          <w:rFonts w:cs="Times New Roman"/>
          <w:sz w:val="28"/>
          <w:szCs w:val="28"/>
          <w:vertAlign w:val="superscript"/>
        </w:rPr>
        <w:t>.</w:t>
      </w:r>
      <w:r>
        <w:rPr>
          <w:rFonts w:cs="Times New Roman"/>
          <w:sz w:val="28"/>
          <w:szCs w:val="28"/>
        </w:rPr>
        <w:t xml:space="preserve"> 10</w:t>
      </w:r>
      <w:r>
        <w:rPr>
          <w:rFonts w:cs="Times New Roman"/>
          <w:sz w:val="28"/>
          <w:szCs w:val="28"/>
          <w:vertAlign w:val="superscript"/>
        </w:rPr>
        <w:t>-4</w:t>
      </w:r>
      <w:r>
        <w:rPr>
          <w:rFonts w:cs="Times New Roman"/>
          <w:sz w:val="28"/>
          <w:szCs w:val="28"/>
        </w:rPr>
        <w:t xml:space="preserve"> моль/л, </w:t>
      </w:r>
      <w:r w:rsidRPr="00C34AD8">
        <w:rPr>
          <w:rFonts w:cs="Times New Roman"/>
          <w:position w:val="-28"/>
          <w:sz w:val="28"/>
          <w:szCs w:val="28"/>
        </w:rPr>
        <w:object w:dxaOrig="3540" w:dyaOrig="700">
          <v:shape id="_x0000_i1026" type="#_x0000_t75" style="width:177.3pt;height:35.3pt" o:ole="">
            <v:imagedata r:id="rId9" o:title=""/>
          </v:shape>
          <o:OLEObject Type="Embed" ProgID="Equation.3" ShapeID="_x0000_i1026" DrawAspect="Content" ObjectID="_1412323239" r:id="rId10"/>
        </w:object>
      </w:r>
      <w:r>
        <w:rPr>
          <w:rFonts w:cs="Times New Roman"/>
          <w:sz w:val="28"/>
          <w:szCs w:val="28"/>
        </w:rPr>
        <w:t xml:space="preserve"> и рН = 10,00. При добавлении 1,0 мл щёлочи [</w:t>
      </w:r>
      <w:r>
        <w:rPr>
          <w:rFonts w:cs="Times New Roman"/>
          <w:sz w:val="28"/>
          <w:szCs w:val="28"/>
          <w:lang w:val="en-US"/>
        </w:rPr>
        <w:t>OH</w:t>
      </w:r>
      <w:r>
        <w:rPr>
          <w:rFonts w:cs="Times New Roman"/>
          <w:sz w:val="28"/>
          <w:szCs w:val="28"/>
          <w:vertAlign w:val="superscript"/>
        </w:rPr>
        <w:t>-</w:t>
      </w:r>
      <w:r>
        <w:rPr>
          <w:rFonts w:cs="Times New Roman"/>
          <w:sz w:val="28"/>
          <w:szCs w:val="28"/>
        </w:rPr>
        <w:t xml:space="preserve">] = 0,1 </w:t>
      </w:r>
      <w:r>
        <w:rPr>
          <w:rFonts w:cs="Times New Roman"/>
          <w:sz w:val="28"/>
          <w:szCs w:val="28"/>
          <w:vertAlign w:val="superscript"/>
        </w:rPr>
        <w:t>.</w:t>
      </w:r>
      <w:r>
        <w:rPr>
          <w:rFonts w:cs="Times New Roman"/>
          <w:sz w:val="28"/>
          <w:szCs w:val="28"/>
        </w:rPr>
        <w:t xml:space="preserve"> 10</w:t>
      </w:r>
      <w:r>
        <w:rPr>
          <w:rFonts w:cs="Times New Roman"/>
          <w:sz w:val="28"/>
          <w:szCs w:val="28"/>
          <w:vertAlign w:val="superscript"/>
        </w:rPr>
        <w:t>-2</w:t>
      </w:r>
      <w:r>
        <w:rPr>
          <w:rFonts w:cs="Times New Roman"/>
          <w:sz w:val="28"/>
          <w:szCs w:val="28"/>
        </w:rPr>
        <w:t xml:space="preserve"> = 1,0 </w:t>
      </w:r>
      <w:r>
        <w:rPr>
          <w:rFonts w:cs="Times New Roman"/>
          <w:sz w:val="28"/>
          <w:szCs w:val="28"/>
          <w:vertAlign w:val="superscript"/>
        </w:rPr>
        <w:t>.</w:t>
      </w:r>
      <w:r>
        <w:rPr>
          <w:rFonts w:cs="Times New Roman"/>
          <w:sz w:val="28"/>
          <w:szCs w:val="28"/>
        </w:rPr>
        <w:t xml:space="preserve"> 10</w:t>
      </w:r>
      <w:r>
        <w:rPr>
          <w:rFonts w:cs="Times New Roman"/>
          <w:sz w:val="28"/>
          <w:szCs w:val="28"/>
          <w:vertAlign w:val="superscript"/>
        </w:rPr>
        <w:t>-3</w:t>
      </w:r>
      <w:r>
        <w:rPr>
          <w:rFonts w:cs="Times New Roman"/>
          <w:sz w:val="28"/>
          <w:szCs w:val="28"/>
        </w:rPr>
        <w:t>моль/л; [</w:t>
      </w:r>
      <w:r>
        <w:rPr>
          <w:rFonts w:cs="Times New Roman"/>
          <w:sz w:val="28"/>
          <w:szCs w:val="28"/>
          <w:lang w:val="en-US"/>
        </w:rPr>
        <w:t>H</w:t>
      </w:r>
      <w:r>
        <w:rPr>
          <w:rFonts w:cs="Times New Roman"/>
          <w:sz w:val="28"/>
          <w:szCs w:val="28"/>
          <w:vertAlign w:val="superscript"/>
        </w:rPr>
        <w:t>+</w:t>
      </w:r>
      <w:r>
        <w:rPr>
          <w:rFonts w:cs="Times New Roman"/>
          <w:sz w:val="28"/>
          <w:szCs w:val="28"/>
        </w:rPr>
        <w:t xml:space="preserve">] = 1,0 </w:t>
      </w:r>
      <w:r>
        <w:rPr>
          <w:rFonts w:cs="Times New Roman"/>
          <w:sz w:val="28"/>
          <w:szCs w:val="28"/>
          <w:vertAlign w:val="superscript"/>
        </w:rPr>
        <w:t>.</w:t>
      </w:r>
      <w:r>
        <w:rPr>
          <w:rFonts w:cs="Times New Roman"/>
          <w:sz w:val="28"/>
          <w:szCs w:val="28"/>
        </w:rPr>
        <w:t xml:space="preserve"> 10</w:t>
      </w:r>
      <w:r>
        <w:rPr>
          <w:rFonts w:cs="Times New Roman"/>
          <w:sz w:val="28"/>
          <w:szCs w:val="28"/>
          <w:vertAlign w:val="superscript"/>
        </w:rPr>
        <w:t>-14</w:t>
      </w:r>
      <w:r>
        <w:rPr>
          <w:rFonts w:cs="Times New Roman"/>
          <w:sz w:val="28"/>
          <w:szCs w:val="28"/>
        </w:rPr>
        <w:t xml:space="preserve">/(1,0 </w:t>
      </w:r>
      <w:r>
        <w:rPr>
          <w:rFonts w:cs="Times New Roman"/>
          <w:sz w:val="28"/>
          <w:szCs w:val="28"/>
          <w:vertAlign w:val="superscript"/>
        </w:rPr>
        <w:t>.</w:t>
      </w:r>
      <w:r>
        <w:rPr>
          <w:rFonts w:cs="Times New Roman"/>
          <w:sz w:val="28"/>
          <w:szCs w:val="28"/>
        </w:rPr>
        <w:t xml:space="preserve"> 10</w:t>
      </w:r>
      <w:r>
        <w:rPr>
          <w:rFonts w:cs="Times New Roman"/>
          <w:sz w:val="28"/>
          <w:szCs w:val="28"/>
          <w:vertAlign w:val="superscript"/>
        </w:rPr>
        <w:t>-3</w:t>
      </w:r>
      <w:r>
        <w:rPr>
          <w:rFonts w:cs="Times New Roman"/>
          <w:sz w:val="28"/>
          <w:szCs w:val="28"/>
        </w:rPr>
        <w:t xml:space="preserve">) = 1,0 </w:t>
      </w:r>
      <w:r>
        <w:rPr>
          <w:rFonts w:cs="Times New Roman"/>
          <w:sz w:val="28"/>
          <w:szCs w:val="28"/>
          <w:vertAlign w:val="superscript"/>
        </w:rPr>
        <w:t>.</w:t>
      </w:r>
      <w:r>
        <w:rPr>
          <w:rFonts w:cs="Times New Roman"/>
          <w:sz w:val="28"/>
          <w:szCs w:val="28"/>
        </w:rPr>
        <w:t xml:space="preserve"> 10</w:t>
      </w:r>
      <w:r>
        <w:rPr>
          <w:rFonts w:cs="Times New Roman"/>
          <w:sz w:val="28"/>
          <w:szCs w:val="28"/>
          <w:vertAlign w:val="superscript"/>
        </w:rPr>
        <w:t>-11</w:t>
      </w:r>
      <w:r>
        <w:rPr>
          <w:rFonts w:cs="Times New Roman"/>
          <w:sz w:val="28"/>
          <w:szCs w:val="28"/>
        </w:rPr>
        <w:t>моль/л и рН = 11,0.</w:t>
      </w:r>
    </w:p>
    <w:p w:rsidR="0022084E" w:rsidRDefault="0022084E" w:rsidP="0022084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Результаты проведённых расчётов представлены в табл. 4.1.</w:t>
      </w:r>
    </w:p>
    <w:p w:rsidR="0022084E" w:rsidRDefault="0022084E" w:rsidP="0022084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По этим данным строим кривую титрования в координатах </w:t>
      </w:r>
    </w:p>
    <w:p w:rsidR="0022084E" w:rsidRDefault="0022084E" w:rsidP="0022084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рН – </w:t>
      </w:r>
      <w:r>
        <w:rPr>
          <w:rFonts w:cs="Times New Roman"/>
          <w:i/>
          <w:iCs/>
          <w:sz w:val="28"/>
          <w:szCs w:val="28"/>
          <w:lang w:val="en-US"/>
        </w:rPr>
        <w:t>V</w:t>
      </w:r>
      <w:r>
        <w:rPr>
          <w:rFonts w:cs="Times New Roman"/>
          <w:sz w:val="28"/>
          <w:szCs w:val="28"/>
        </w:rPr>
        <w:t>(</w:t>
      </w:r>
      <w:proofErr w:type="spellStart"/>
      <w:r>
        <w:rPr>
          <w:rFonts w:cs="Times New Roman"/>
          <w:sz w:val="28"/>
          <w:szCs w:val="28"/>
          <w:lang w:val="en-US"/>
        </w:rPr>
        <w:t>NaOH</w:t>
      </w:r>
      <w:proofErr w:type="spellEnd"/>
      <w:r>
        <w:rPr>
          <w:rFonts w:cs="Times New Roman"/>
          <w:sz w:val="28"/>
          <w:szCs w:val="28"/>
        </w:rPr>
        <w:t xml:space="preserve">) (рис. 4.1). Прямую, параллельную оси абсцисс и при рН 7,0 пересекающую ось ординат, называют линией </w:t>
      </w:r>
      <w:r>
        <w:rPr>
          <w:rFonts w:cs="Times New Roman"/>
          <w:i/>
          <w:iCs/>
          <w:sz w:val="28"/>
          <w:szCs w:val="28"/>
        </w:rPr>
        <w:t>нейтральности</w:t>
      </w:r>
      <w:r>
        <w:rPr>
          <w:rFonts w:cs="Times New Roman"/>
          <w:sz w:val="28"/>
          <w:szCs w:val="28"/>
        </w:rPr>
        <w:t>. Прямую, п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раллельную оси ординат и пересекающую ось абсцисс при </w:t>
      </w:r>
      <w:r>
        <w:rPr>
          <w:rFonts w:cs="Times New Roman"/>
          <w:i/>
          <w:iCs/>
          <w:sz w:val="28"/>
          <w:szCs w:val="28"/>
          <w:lang w:val="en-US"/>
        </w:rPr>
        <w:t>V</w:t>
      </w:r>
      <w:r>
        <w:rPr>
          <w:rFonts w:cs="Times New Roman"/>
          <w:sz w:val="28"/>
          <w:szCs w:val="28"/>
        </w:rPr>
        <w:t>(</w:t>
      </w:r>
      <w:proofErr w:type="spellStart"/>
      <w:r>
        <w:rPr>
          <w:rFonts w:cs="Times New Roman"/>
          <w:sz w:val="28"/>
          <w:szCs w:val="28"/>
          <w:lang w:val="en-US"/>
        </w:rPr>
        <w:t>NaOH</w:t>
      </w:r>
      <w:proofErr w:type="spellEnd"/>
      <w:r>
        <w:rPr>
          <w:rFonts w:cs="Times New Roman"/>
          <w:sz w:val="28"/>
          <w:szCs w:val="28"/>
        </w:rPr>
        <w:t xml:space="preserve">) = </w:t>
      </w:r>
      <w:r>
        <w:rPr>
          <w:rFonts w:cs="Times New Roman"/>
          <w:sz w:val="28"/>
          <w:szCs w:val="28"/>
        </w:rPr>
        <w:lastRenderedPageBreak/>
        <w:t xml:space="preserve">100,0 мл, называют линией </w:t>
      </w:r>
      <w:r>
        <w:rPr>
          <w:rFonts w:cs="Times New Roman"/>
          <w:i/>
          <w:iCs/>
          <w:sz w:val="28"/>
          <w:szCs w:val="28"/>
        </w:rPr>
        <w:t>эквивалентности</w:t>
      </w:r>
      <w:r>
        <w:rPr>
          <w:rFonts w:cs="Times New Roman"/>
          <w:sz w:val="28"/>
          <w:szCs w:val="28"/>
        </w:rPr>
        <w:t>: левее этой прямой находятся раств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ры, содержащие избыток кислоты, правее – избыток щёлочи. Точку перес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чения кривой титрования с линией эквивалентности называют </w:t>
      </w:r>
      <w:r>
        <w:rPr>
          <w:rFonts w:cs="Times New Roman"/>
          <w:i/>
          <w:iCs/>
          <w:sz w:val="28"/>
          <w:szCs w:val="28"/>
        </w:rPr>
        <w:t>точкой экв</w:t>
      </w:r>
      <w:r>
        <w:rPr>
          <w:rFonts w:cs="Times New Roman"/>
          <w:i/>
          <w:iCs/>
          <w:sz w:val="28"/>
          <w:szCs w:val="28"/>
        </w:rPr>
        <w:t>и</w:t>
      </w:r>
      <w:r>
        <w:rPr>
          <w:rFonts w:cs="Times New Roman"/>
          <w:i/>
          <w:iCs/>
          <w:sz w:val="28"/>
          <w:szCs w:val="28"/>
        </w:rPr>
        <w:t>валентности</w:t>
      </w:r>
      <w:r>
        <w:rPr>
          <w:rFonts w:cs="Times New Roman"/>
          <w:sz w:val="28"/>
          <w:szCs w:val="28"/>
        </w:rPr>
        <w:t xml:space="preserve">, а пересечение кривой титрования с линией нейтральности называют </w:t>
      </w:r>
      <w:r>
        <w:rPr>
          <w:rFonts w:cs="Times New Roman"/>
          <w:i/>
          <w:iCs/>
          <w:sz w:val="28"/>
          <w:szCs w:val="28"/>
        </w:rPr>
        <w:t>точкой нейтральности</w:t>
      </w:r>
      <w:r>
        <w:rPr>
          <w:rFonts w:cs="Times New Roman"/>
          <w:sz w:val="28"/>
          <w:szCs w:val="28"/>
        </w:rPr>
        <w:t>. Как видно, при титровании сильной ки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лоты сильным основанием точка эквивалентности и точка нейтральности совпадают.</w:t>
      </w:r>
    </w:p>
    <w:p w:rsidR="0022084E" w:rsidRDefault="0022084E" w:rsidP="0022084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 а б л и </w:t>
      </w:r>
      <w:proofErr w:type="gramStart"/>
      <w:r>
        <w:rPr>
          <w:rFonts w:cs="Times New Roman"/>
          <w:sz w:val="28"/>
          <w:szCs w:val="28"/>
        </w:rPr>
        <w:t>ц</w:t>
      </w:r>
      <w:proofErr w:type="gramEnd"/>
      <w:r>
        <w:rPr>
          <w:rFonts w:cs="Times New Roman"/>
          <w:sz w:val="28"/>
          <w:szCs w:val="28"/>
        </w:rPr>
        <w:t xml:space="preserve"> а 4.1. </w:t>
      </w:r>
      <w:r>
        <w:rPr>
          <w:rFonts w:cs="Times New Roman"/>
          <w:b/>
          <w:bCs/>
        </w:rPr>
        <w:t xml:space="preserve">Изменение рН при добавлении 0,1 М </w:t>
      </w:r>
      <w:proofErr w:type="spellStart"/>
      <w:r>
        <w:rPr>
          <w:rFonts w:cs="Times New Roman"/>
          <w:b/>
          <w:bCs/>
          <w:lang w:val="en-US"/>
        </w:rPr>
        <w:t>NaOH</w:t>
      </w:r>
      <w:proofErr w:type="spellEnd"/>
      <w:r>
        <w:rPr>
          <w:rFonts w:cs="Times New Roman"/>
          <w:b/>
          <w:bCs/>
        </w:rPr>
        <w:t xml:space="preserve"> к 100,0 мл 0,1 М </w:t>
      </w:r>
      <w:proofErr w:type="spellStart"/>
      <w:r>
        <w:rPr>
          <w:rFonts w:cs="Times New Roman"/>
          <w:b/>
          <w:bCs/>
          <w:lang w:val="en-US"/>
        </w:rPr>
        <w:t>HCl</w:t>
      </w:r>
      <w:proofErr w:type="spellEnd"/>
    </w:p>
    <w:p w:rsidR="0022084E" w:rsidRDefault="0022084E" w:rsidP="0022084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440"/>
        <w:gridCol w:w="1257"/>
        <w:gridCol w:w="1595"/>
        <w:gridCol w:w="1288"/>
        <w:gridCol w:w="1260"/>
      </w:tblGrid>
      <w:tr w:rsidR="0022084E" w:rsidTr="00726AF5">
        <w:tc>
          <w:tcPr>
            <w:tcW w:w="1620" w:type="dxa"/>
            <w:tcBorders>
              <w:top w:val="thinThickSmallGap" w:sz="12" w:space="0" w:color="auto"/>
              <w:left w:val="nil"/>
              <w:bottom w:val="thinThickSmallGap" w:sz="12" w:space="0" w:color="auto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Добавлено</w:t>
            </w:r>
          </w:p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0,1 М</w:t>
            </w:r>
          </w:p>
          <w:p w:rsidR="0022084E" w:rsidRDefault="0022084E" w:rsidP="00726AF5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  <w:lang w:val="en-US"/>
              </w:rPr>
              <w:t>NaOH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r>
              <w:rPr>
                <w:rFonts w:cs="Times New Roman"/>
              </w:rPr>
              <w:t>мл</w:t>
            </w:r>
          </w:p>
        </w:tc>
        <w:tc>
          <w:tcPr>
            <w:tcW w:w="144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[H</w:t>
            </w:r>
            <w:r>
              <w:rPr>
                <w:rFonts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25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рН</w:t>
            </w:r>
          </w:p>
        </w:tc>
        <w:tc>
          <w:tcPr>
            <w:tcW w:w="159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Добавлено</w:t>
            </w:r>
          </w:p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0,1 М </w:t>
            </w:r>
          </w:p>
          <w:p w:rsidR="0022084E" w:rsidRDefault="0022084E" w:rsidP="00726AF5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  <w:lang w:val="en-US"/>
              </w:rPr>
              <w:t>NaOH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r>
              <w:rPr>
                <w:rFonts w:cs="Times New Roman"/>
              </w:rPr>
              <w:t>мл</w:t>
            </w:r>
          </w:p>
        </w:tc>
        <w:tc>
          <w:tcPr>
            <w:tcW w:w="1288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[H</w:t>
            </w:r>
            <w:r>
              <w:rPr>
                <w:rFonts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260" w:type="dxa"/>
            <w:tcBorders>
              <w:top w:val="thinThickSmallGap" w:sz="12" w:space="0" w:color="auto"/>
              <w:bottom w:val="thinThickSmallGap" w:sz="12" w:space="0" w:color="auto"/>
              <w:right w:val="nil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рН</w:t>
            </w:r>
          </w:p>
        </w:tc>
      </w:tr>
      <w:tr w:rsidR="0022084E" w:rsidTr="00726AF5">
        <w:tc>
          <w:tcPr>
            <w:tcW w:w="1620" w:type="dxa"/>
            <w:tcBorders>
              <w:top w:val="thinThickSmallGap" w:sz="12" w:space="0" w:color="auto"/>
              <w:left w:val="nil"/>
              <w:bottom w:val="nil"/>
            </w:tcBorders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40" w:type="dxa"/>
            <w:tcBorders>
              <w:top w:val="thinThickSmallGap" w:sz="12" w:space="0" w:color="auto"/>
              <w:bottom w:val="nil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0,100</w:t>
            </w:r>
          </w:p>
        </w:tc>
        <w:tc>
          <w:tcPr>
            <w:tcW w:w="1257" w:type="dxa"/>
            <w:tcBorders>
              <w:top w:val="thinThickSmallGap" w:sz="12" w:space="0" w:color="auto"/>
              <w:bottom w:val="nil"/>
              <w:right w:val="double" w:sz="4" w:space="0" w:color="auto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1,00</w:t>
            </w:r>
          </w:p>
        </w:tc>
        <w:tc>
          <w:tcPr>
            <w:tcW w:w="1595" w:type="dxa"/>
            <w:tcBorders>
              <w:top w:val="thinThickSmallGap" w:sz="12" w:space="0" w:color="auto"/>
              <w:left w:val="double" w:sz="4" w:space="0" w:color="auto"/>
              <w:bottom w:val="nil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99,9</w:t>
            </w:r>
          </w:p>
        </w:tc>
        <w:tc>
          <w:tcPr>
            <w:tcW w:w="1288" w:type="dxa"/>
            <w:tcBorders>
              <w:top w:val="thinThickSmallGap" w:sz="12" w:space="0" w:color="auto"/>
              <w:bottom w:val="nil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  <w:vertAlign w:val="superscript"/>
              </w:rPr>
            </w:pPr>
            <w:r>
              <w:rPr>
                <w:rFonts w:cs="Times New Roman"/>
              </w:rPr>
              <w:t xml:space="preserve">1,0 </w:t>
            </w:r>
            <w:r>
              <w:rPr>
                <w:rFonts w:cs="Times New Roman"/>
                <w:vertAlign w:val="superscript"/>
              </w:rPr>
              <w:t>.</w:t>
            </w:r>
            <w:r>
              <w:rPr>
                <w:rFonts w:cs="Times New Roman"/>
              </w:rPr>
              <w:t xml:space="preserve"> 10</w:t>
            </w:r>
            <w:r>
              <w:rPr>
                <w:rFonts w:cs="Times New Roman"/>
                <w:vertAlign w:val="superscript"/>
              </w:rPr>
              <w:t>-4</w:t>
            </w:r>
          </w:p>
        </w:tc>
        <w:tc>
          <w:tcPr>
            <w:tcW w:w="1260" w:type="dxa"/>
            <w:tcBorders>
              <w:top w:val="thinThickSmallGap" w:sz="12" w:space="0" w:color="auto"/>
              <w:bottom w:val="nil"/>
              <w:right w:val="nil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4,00</w:t>
            </w:r>
          </w:p>
        </w:tc>
      </w:tr>
      <w:tr w:rsidR="0022084E" w:rsidTr="00726AF5"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0,090</w:t>
            </w:r>
          </w:p>
        </w:tc>
        <w:tc>
          <w:tcPr>
            <w:tcW w:w="125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1,05</w:t>
            </w:r>
          </w:p>
        </w:tc>
        <w:tc>
          <w:tcPr>
            <w:tcW w:w="1595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100,0</w:t>
            </w:r>
          </w:p>
        </w:tc>
        <w:tc>
          <w:tcPr>
            <w:tcW w:w="1288" w:type="dxa"/>
            <w:tcBorders>
              <w:top w:val="nil"/>
              <w:bottom w:val="nil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  <w:vertAlign w:val="superscript"/>
              </w:rPr>
            </w:pPr>
            <w:r>
              <w:rPr>
                <w:rFonts w:cs="Times New Roman"/>
              </w:rPr>
              <w:t xml:space="preserve">1,0 </w:t>
            </w:r>
            <w:r>
              <w:rPr>
                <w:rFonts w:cs="Times New Roman"/>
                <w:vertAlign w:val="superscript"/>
              </w:rPr>
              <w:t>.</w:t>
            </w:r>
            <w:r>
              <w:rPr>
                <w:rFonts w:cs="Times New Roman"/>
              </w:rPr>
              <w:t xml:space="preserve"> 10</w:t>
            </w:r>
            <w:r>
              <w:rPr>
                <w:rFonts w:cs="Times New Roman"/>
                <w:vertAlign w:val="superscript"/>
              </w:rPr>
              <w:t>-7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7,00</w:t>
            </w:r>
          </w:p>
        </w:tc>
      </w:tr>
      <w:tr w:rsidR="0022084E" w:rsidTr="00726AF5"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50,0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0,050</w:t>
            </w:r>
          </w:p>
        </w:tc>
        <w:tc>
          <w:tcPr>
            <w:tcW w:w="125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1,30</w:t>
            </w:r>
          </w:p>
        </w:tc>
        <w:tc>
          <w:tcPr>
            <w:tcW w:w="1595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100,1</w:t>
            </w:r>
          </w:p>
        </w:tc>
        <w:tc>
          <w:tcPr>
            <w:tcW w:w="1288" w:type="dxa"/>
            <w:tcBorders>
              <w:top w:val="nil"/>
              <w:bottom w:val="nil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  <w:vertAlign w:val="superscript"/>
              </w:rPr>
            </w:pPr>
            <w:r>
              <w:rPr>
                <w:rFonts w:cs="Times New Roman"/>
              </w:rPr>
              <w:t xml:space="preserve">1,0 </w:t>
            </w:r>
            <w:r>
              <w:rPr>
                <w:rFonts w:cs="Times New Roman"/>
                <w:vertAlign w:val="superscript"/>
              </w:rPr>
              <w:t>.</w:t>
            </w:r>
            <w:r>
              <w:rPr>
                <w:rFonts w:cs="Times New Roman"/>
              </w:rPr>
              <w:t xml:space="preserve"> 10</w:t>
            </w:r>
            <w:r>
              <w:rPr>
                <w:rFonts w:cs="Times New Roman"/>
                <w:vertAlign w:val="superscript"/>
              </w:rPr>
              <w:t>-10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10,00</w:t>
            </w:r>
          </w:p>
        </w:tc>
      </w:tr>
      <w:tr w:rsidR="0022084E" w:rsidTr="00726AF5"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90,0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0,010</w:t>
            </w:r>
          </w:p>
        </w:tc>
        <w:tc>
          <w:tcPr>
            <w:tcW w:w="125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2,00</w:t>
            </w:r>
          </w:p>
        </w:tc>
        <w:tc>
          <w:tcPr>
            <w:tcW w:w="1595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101,0</w:t>
            </w:r>
          </w:p>
        </w:tc>
        <w:tc>
          <w:tcPr>
            <w:tcW w:w="1288" w:type="dxa"/>
            <w:tcBorders>
              <w:top w:val="nil"/>
              <w:bottom w:val="nil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  <w:vertAlign w:val="superscript"/>
              </w:rPr>
            </w:pPr>
            <w:r>
              <w:rPr>
                <w:rFonts w:cs="Times New Roman"/>
              </w:rPr>
              <w:t>1,0</w:t>
            </w:r>
            <w:r>
              <w:rPr>
                <w:rFonts w:cs="Times New Roman"/>
                <w:vertAlign w:val="superscript"/>
              </w:rPr>
              <w:t xml:space="preserve"> .</w:t>
            </w:r>
            <w:r>
              <w:rPr>
                <w:rFonts w:cs="Times New Roman"/>
              </w:rPr>
              <w:t xml:space="preserve"> 10</w:t>
            </w:r>
            <w:r>
              <w:rPr>
                <w:rFonts w:cs="Times New Roman"/>
                <w:vertAlign w:val="superscript"/>
              </w:rPr>
              <w:t>-11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11,00</w:t>
            </w:r>
          </w:p>
        </w:tc>
      </w:tr>
      <w:tr w:rsidR="0022084E" w:rsidTr="00726AF5">
        <w:tc>
          <w:tcPr>
            <w:tcW w:w="1620" w:type="dxa"/>
            <w:tcBorders>
              <w:top w:val="nil"/>
              <w:left w:val="nil"/>
              <w:bottom w:val="thinThickSmallGap" w:sz="12" w:space="0" w:color="auto"/>
            </w:tcBorders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99,0</w:t>
            </w:r>
          </w:p>
        </w:tc>
        <w:tc>
          <w:tcPr>
            <w:tcW w:w="1440" w:type="dxa"/>
            <w:tcBorders>
              <w:top w:val="nil"/>
              <w:bottom w:val="thinThickSmallGap" w:sz="12" w:space="0" w:color="auto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  <w:vertAlign w:val="superscript"/>
              </w:rPr>
            </w:pPr>
            <w:r>
              <w:rPr>
                <w:rFonts w:cs="Times New Roman"/>
              </w:rPr>
              <w:t xml:space="preserve">1,0 </w:t>
            </w:r>
            <w:r>
              <w:rPr>
                <w:rFonts w:cs="Times New Roman"/>
                <w:vertAlign w:val="superscript"/>
              </w:rPr>
              <w:t>.</w:t>
            </w:r>
            <w:r>
              <w:rPr>
                <w:rFonts w:cs="Times New Roman"/>
              </w:rPr>
              <w:t xml:space="preserve"> 10</w:t>
            </w:r>
            <w:r>
              <w:rPr>
                <w:rFonts w:cs="Times New Roman"/>
                <w:vertAlign w:val="superscript"/>
              </w:rPr>
              <w:t>-3</w:t>
            </w:r>
          </w:p>
        </w:tc>
        <w:tc>
          <w:tcPr>
            <w:tcW w:w="1257" w:type="dxa"/>
            <w:tcBorders>
              <w:top w:val="nil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3,00</w:t>
            </w:r>
          </w:p>
        </w:tc>
        <w:tc>
          <w:tcPr>
            <w:tcW w:w="1595" w:type="dxa"/>
            <w:tcBorders>
              <w:top w:val="nil"/>
              <w:left w:val="double" w:sz="4" w:space="0" w:color="auto"/>
              <w:bottom w:val="thinThickSmallGap" w:sz="12" w:space="0" w:color="auto"/>
            </w:tcBorders>
          </w:tcPr>
          <w:p w:rsidR="0022084E" w:rsidRDefault="0022084E" w:rsidP="00726AF5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  <w:tcBorders>
              <w:top w:val="nil"/>
              <w:bottom w:val="thinThickSmallGap" w:sz="12" w:space="0" w:color="auto"/>
            </w:tcBorders>
          </w:tcPr>
          <w:p w:rsidR="0022084E" w:rsidRDefault="0022084E" w:rsidP="00726AF5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thinThickSmallGap" w:sz="12" w:space="0" w:color="auto"/>
              <w:right w:val="nil"/>
            </w:tcBorders>
          </w:tcPr>
          <w:p w:rsidR="0022084E" w:rsidRDefault="0022084E" w:rsidP="00726AF5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22084E" w:rsidRDefault="0022084E" w:rsidP="0022084E">
      <w:pPr>
        <w:jc w:val="both"/>
        <w:rPr>
          <w:rFonts w:cs="Times New Roman"/>
          <w:sz w:val="28"/>
          <w:szCs w:val="28"/>
        </w:rPr>
      </w:pPr>
    </w:p>
    <w:p w:rsidR="0022084E" w:rsidRDefault="0022084E" w:rsidP="0022084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Общий вид кривой титрования довольно своеобразен. В начале титрования рН изменятся очень медленно. </w:t>
      </w:r>
      <w:proofErr w:type="gramStart"/>
      <w:r>
        <w:rPr>
          <w:rFonts w:cs="Times New Roman"/>
          <w:sz w:val="28"/>
          <w:szCs w:val="28"/>
        </w:rPr>
        <w:t>Кривая показывает, в частности, что, если о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титровать половину имеющегося количества кислоты (</w:t>
      </w:r>
      <w:r>
        <w:rPr>
          <w:rFonts w:cs="Times New Roman"/>
          <w:i/>
          <w:iCs/>
          <w:sz w:val="28"/>
          <w:szCs w:val="28"/>
          <w:lang w:val="en-US"/>
        </w:rPr>
        <w:t>V</w:t>
      </w:r>
      <w:r>
        <w:rPr>
          <w:rFonts w:cs="Times New Roman"/>
          <w:sz w:val="28"/>
          <w:szCs w:val="28"/>
        </w:rPr>
        <w:t>(</w:t>
      </w:r>
      <w:proofErr w:type="spellStart"/>
      <w:r>
        <w:rPr>
          <w:rFonts w:cs="Times New Roman"/>
          <w:sz w:val="28"/>
          <w:szCs w:val="28"/>
          <w:lang w:val="en-US"/>
        </w:rPr>
        <w:t>NaOH</w:t>
      </w:r>
      <w:proofErr w:type="spellEnd"/>
      <w:r>
        <w:rPr>
          <w:rFonts w:cs="Times New Roman"/>
          <w:sz w:val="28"/>
          <w:szCs w:val="28"/>
        </w:rPr>
        <w:t>) = 50,0 мл), рН раствора изменится всего на 0,3 единицы по сравнению с исходным (от 1,00 до 1,30), если оттитровать 90%, то и тогда уменьшение рН составит лишь одну единицу.</w:t>
      </w:r>
      <w:proofErr w:type="gramEnd"/>
      <w:r>
        <w:rPr>
          <w:rFonts w:cs="Times New Roman"/>
          <w:sz w:val="28"/>
          <w:szCs w:val="28"/>
        </w:rPr>
        <w:t xml:space="preserve"> С уменьшением концентрации оставшейся кислоты </w:t>
      </w:r>
    </w:p>
    <w:p w:rsidR="0022084E" w:rsidRDefault="0022084E" w:rsidP="0022084E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8640"/>
      </w:tblGrid>
      <w:tr w:rsidR="0022084E" w:rsidTr="00726AF5">
        <w:trPr>
          <w:trHeight w:val="3837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14D6FAE1" wp14:editId="1663448F">
                  <wp:extent cx="4133850" cy="2581275"/>
                  <wp:effectExtent l="1905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84E" w:rsidTr="00726AF5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Рис. 4.1. </w:t>
            </w:r>
            <w:r>
              <w:rPr>
                <w:rFonts w:cs="Times New Roman"/>
              </w:rPr>
              <w:t xml:space="preserve">Кривая титрования 100,0 мл 0,1 М </w:t>
            </w:r>
            <w:proofErr w:type="spellStart"/>
            <w:r>
              <w:rPr>
                <w:rFonts w:cs="Times New Roman"/>
                <w:lang w:val="en-US"/>
              </w:rPr>
              <w:t>HCl</w:t>
            </w:r>
            <w:proofErr w:type="spellEnd"/>
            <w:r>
              <w:rPr>
                <w:rFonts w:cs="Times New Roman"/>
              </w:rPr>
              <w:t xml:space="preserve"> 0,1 М раствором </w:t>
            </w:r>
            <w:proofErr w:type="spellStart"/>
            <w:r>
              <w:rPr>
                <w:rFonts w:cs="Times New Roman"/>
                <w:lang w:val="en-US"/>
              </w:rPr>
              <w:t>NaOH</w:t>
            </w:r>
            <w:proofErr w:type="spellEnd"/>
          </w:p>
        </w:tc>
      </w:tr>
    </w:tbl>
    <w:p w:rsidR="0022084E" w:rsidRDefault="0022084E" w:rsidP="0022084E">
      <w:pPr>
        <w:jc w:val="both"/>
        <w:rPr>
          <w:rFonts w:cs="Times New Roman"/>
          <w:sz w:val="28"/>
          <w:szCs w:val="28"/>
        </w:rPr>
      </w:pPr>
    </w:p>
    <w:p w:rsidR="0022084E" w:rsidRDefault="0022084E" w:rsidP="0022084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изменение рН при титровании становится более резким. </w:t>
      </w:r>
      <w:proofErr w:type="spellStart"/>
      <w:r>
        <w:rPr>
          <w:rFonts w:cs="Times New Roman"/>
          <w:sz w:val="28"/>
          <w:szCs w:val="28"/>
        </w:rPr>
        <w:t>Оттитровывание</w:t>
      </w:r>
      <w:proofErr w:type="spellEnd"/>
      <w:r>
        <w:rPr>
          <w:rFonts w:cs="Times New Roman"/>
          <w:sz w:val="28"/>
          <w:szCs w:val="28"/>
        </w:rPr>
        <w:t xml:space="preserve"> кислоты от 90 до 99% вызывает изменение рН уже на единицу (от 2,00 до 3,00). Также на единицу (от 3,00 до 4,00) возрастает рН при </w:t>
      </w:r>
      <w:proofErr w:type="spellStart"/>
      <w:r>
        <w:rPr>
          <w:rFonts w:cs="Times New Roman"/>
          <w:sz w:val="28"/>
          <w:szCs w:val="28"/>
        </w:rPr>
        <w:t>оттитровывании</w:t>
      </w:r>
      <w:proofErr w:type="spellEnd"/>
      <w:r>
        <w:rPr>
          <w:rFonts w:cs="Times New Roman"/>
          <w:sz w:val="28"/>
          <w:szCs w:val="28"/>
        </w:rPr>
        <w:t xml:space="preserve"> от 99 до 99,9%, т. е. на 0,9%. Титрование последней 0,1% кислоты приводит к изменению рН на целых 3 единицы (</w:t>
      </w:r>
      <w:proofErr w:type="gramStart"/>
      <w:r>
        <w:rPr>
          <w:rFonts w:cs="Times New Roman"/>
          <w:sz w:val="28"/>
          <w:szCs w:val="28"/>
        </w:rPr>
        <w:t>от</w:t>
      </w:r>
      <w:proofErr w:type="gramEnd"/>
      <w:r>
        <w:rPr>
          <w:rFonts w:cs="Times New Roman"/>
          <w:sz w:val="28"/>
          <w:szCs w:val="28"/>
        </w:rPr>
        <w:t xml:space="preserve"> 4,00 до 7,00). Введение избытка в </w:t>
      </w:r>
      <w:r>
        <w:rPr>
          <w:rFonts w:cs="Times New Roman"/>
          <w:sz w:val="28"/>
          <w:szCs w:val="28"/>
        </w:rPr>
        <w:lastRenderedPageBreak/>
        <w:t xml:space="preserve">0,1% </w:t>
      </w:r>
      <w:proofErr w:type="spellStart"/>
      <w:r>
        <w:rPr>
          <w:rFonts w:cs="Times New Roman"/>
          <w:sz w:val="28"/>
          <w:szCs w:val="28"/>
          <w:lang w:val="en-US"/>
        </w:rPr>
        <w:t>NaOH</w:t>
      </w:r>
      <w:proofErr w:type="spellEnd"/>
      <w:r>
        <w:rPr>
          <w:rFonts w:cs="Times New Roman"/>
          <w:sz w:val="28"/>
          <w:szCs w:val="28"/>
        </w:rPr>
        <w:t xml:space="preserve"> по сравнению с эквивалентным количеством вызывает изменение рН также на 3 единицы, и рН раствора становится равным 10,00.</w:t>
      </w:r>
    </w:p>
    <w:p w:rsidR="0022084E" w:rsidRDefault="0022084E" w:rsidP="0022084E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8280"/>
      </w:tblGrid>
      <w:tr w:rsidR="0022084E" w:rsidTr="00726AF5">
        <w:tc>
          <w:tcPr>
            <w:tcW w:w="8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084E" w:rsidRDefault="0022084E" w:rsidP="00726AF5">
            <w:pPr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Резкое изменение рН в области точки </w:t>
            </w:r>
          </w:p>
          <w:p w:rsidR="0022084E" w:rsidRDefault="0022084E" w:rsidP="00726AF5">
            <w:pPr>
              <w:jc w:val="both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эквивалентности называют скачком титрования</w:t>
            </w:r>
          </w:p>
        </w:tc>
      </w:tr>
    </w:tbl>
    <w:p w:rsidR="0022084E" w:rsidRDefault="0022084E" w:rsidP="0022084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22084E" w:rsidRDefault="0022084E" w:rsidP="0022084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Это наиболее существенная часть кривой титрования, так как по скачку титрования производится выбор индикатора для данного </w:t>
      </w:r>
      <w:proofErr w:type="gramStart"/>
      <w:r>
        <w:rPr>
          <w:rFonts w:cs="Times New Roman"/>
          <w:sz w:val="28"/>
          <w:szCs w:val="28"/>
        </w:rPr>
        <w:t>титрования</w:t>
      </w:r>
      <w:proofErr w:type="gramEnd"/>
      <w:r>
        <w:rPr>
          <w:rFonts w:cs="Times New Roman"/>
          <w:sz w:val="28"/>
          <w:szCs w:val="28"/>
        </w:rPr>
        <w:t xml:space="preserve"> и решаются некоторые другие вопросы. Область резкого изменения рН опред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ляется константой равновесия реакции, протекающей при титровании, и ко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центрацией реагентов. Количественная оценка скачка устанавливается ан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литиком в зависимости от заданной точности анализа. Погрешность обычно не превышает ± 0,1%.</w:t>
      </w:r>
    </w:p>
    <w:p w:rsidR="0022084E" w:rsidRDefault="0022084E" w:rsidP="0022084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i/>
          <w:iCs/>
          <w:sz w:val="28"/>
          <w:szCs w:val="28"/>
        </w:rPr>
        <w:t xml:space="preserve">Протяжённость и величина скачка титрования. Примеры расчётов. </w:t>
      </w:r>
      <w:r>
        <w:rPr>
          <w:rFonts w:cs="Times New Roman"/>
          <w:sz w:val="28"/>
          <w:szCs w:val="28"/>
        </w:rPr>
        <w:t>Расчёты показывают, что величина скачка титрования зависит от концентр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ции реагирующих веществ. Чем меньше концентрация реагентов, тем мен</w:t>
      </w:r>
      <w:r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 xml:space="preserve">ше скачок титрования. На рис. 4.1. пунктиром нанесена кривая титрования 100,0 мл 0,01 М </w:t>
      </w:r>
      <w:proofErr w:type="spellStart"/>
      <w:r>
        <w:rPr>
          <w:rFonts w:cs="Times New Roman"/>
          <w:sz w:val="28"/>
          <w:szCs w:val="28"/>
          <w:lang w:val="en-US"/>
        </w:rPr>
        <w:t>HCl</w:t>
      </w:r>
      <w:proofErr w:type="spellEnd"/>
      <w:r>
        <w:rPr>
          <w:rFonts w:cs="Times New Roman"/>
          <w:sz w:val="28"/>
          <w:szCs w:val="28"/>
        </w:rPr>
        <w:t xml:space="preserve"> раствором </w:t>
      </w:r>
      <w:proofErr w:type="spellStart"/>
      <w:r>
        <w:rPr>
          <w:rFonts w:cs="Times New Roman"/>
          <w:sz w:val="28"/>
          <w:szCs w:val="28"/>
          <w:lang w:val="en-US"/>
        </w:rPr>
        <w:t>NaOH</w:t>
      </w:r>
      <w:proofErr w:type="spellEnd"/>
      <w:r>
        <w:rPr>
          <w:rFonts w:cs="Times New Roman"/>
          <w:sz w:val="28"/>
          <w:szCs w:val="28"/>
        </w:rPr>
        <w:t xml:space="preserve"> такой же концентрации. Скачок титр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вания в этом случае составляет только 4 единицы рН (</w:t>
      </w:r>
      <w:proofErr w:type="spellStart"/>
      <w:r>
        <w:rPr>
          <w:rFonts w:cs="Times New Roman"/>
          <w:sz w:val="28"/>
          <w:szCs w:val="28"/>
        </w:rPr>
        <w:t>отрН</w:t>
      </w:r>
      <w:proofErr w:type="spellEnd"/>
      <w:r>
        <w:rPr>
          <w:rFonts w:cs="Times New Roman"/>
          <w:sz w:val="28"/>
          <w:szCs w:val="28"/>
        </w:rPr>
        <w:t xml:space="preserve"> 5,00 до рН 9,00).</w:t>
      </w:r>
    </w:p>
    <w:p w:rsidR="0022084E" w:rsidRDefault="0022084E" w:rsidP="0022084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Кривая титрования </w:t>
      </w:r>
      <w:r>
        <w:rPr>
          <w:rFonts w:cs="Times New Roman"/>
          <w:i/>
          <w:iCs/>
          <w:sz w:val="28"/>
          <w:szCs w:val="28"/>
        </w:rPr>
        <w:t>сильного основания сильной кислотой</w:t>
      </w:r>
      <w:r>
        <w:rPr>
          <w:rFonts w:cs="Times New Roman"/>
          <w:sz w:val="28"/>
          <w:szCs w:val="28"/>
        </w:rPr>
        <w:t xml:space="preserve"> рассчитыв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ется аналогично и представляет собой зеркальное изображение кривой ти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рования сильной кислоты сильным основанием (рис. 4.2).</w:t>
      </w:r>
    </w:p>
    <w:p w:rsidR="0022084E" w:rsidRDefault="0022084E" w:rsidP="0022084E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920"/>
      </w:tblGrid>
      <w:tr w:rsidR="0022084E" w:rsidTr="00726AF5">
        <w:trPr>
          <w:trHeight w:val="3617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84E" w:rsidRDefault="0022084E" w:rsidP="00726AF5">
            <w:pPr>
              <w:jc w:val="both"/>
              <w:rPr>
                <w:rFonts w:cs="Times New Roman"/>
                <w:sz w:val="28"/>
                <w:szCs w:val="28"/>
              </w:rPr>
            </w:pPr>
            <w:r w:rsidRPr="00C34AD8">
              <w:rPr>
                <w:rFonts w:cs="Times New Roman"/>
              </w:rPr>
              <w:object w:dxaOrig="10214" w:dyaOrig="6631">
                <v:shape id="_x0000_i1027" type="#_x0000_t75" style="width:332.15pt;height:219.4pt" o:ole="">
                  <v:imagedata r:id="rId12" o:title=""/>
                </v:shape>
                <o:OLEObject Type="Embed" ProgID="PBrush" ShapeID="_x0000_i1027" DrawAspect="Content" ObjectID="_1412323240" r:id="rId13"/>
              </w:object>
            </w:r>
          </w:p>
        </w:tc>
      </w:tr>
      <w:tr w:rsidR="0022084E" w:rsidTr="00726AF5"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22084E" w:rsidRDefault="0022084E" w:rsidP="00726A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Рис. 4.2. </w:t>
            </w:r>
            <w:r>
              <w:rPr>
                <w:rFonts w:cs="Times New Roman"/>
              </w:rPr>
              <w:t xml:space="preserve">Кривая титрования 100,0 мл 0,1М </w:t>
            </w:r>
            <w:proofErr w:type="spellStart"/>
            <w:r>
              <w:rPr>
                <w:rFonts w:cs="Times New Roman"/>
                <w:lang w:val="en-US"/>
              </w:rPr>
              <w:t>NaOH</w:t>
            </w:r>
            <w:proofErr w:type="spellEnd"/>
            <w:r>
              <w:rPr>
                <w:rFonts w:cs="Times New Roman"/>
              </w:rPr>
              <w:t xml:space="preserve"> 0,1М раствором </w:t>
            </w:r>
            <w:proofErr w:type="spellStart"/>
            <w:r>
              <w:rPr>
                <w:rFonts w:cs="Times New Roman"/>
                <w:lang w:val="en-US"/>
              </w:rPr>
              <w:t>HCl</w:t>
            </w:r>
            <w:proofErr w:type="spellEnd"/>
          </w:p>
        </w:tc>
      </w:tr>
    </w:tbl>
    <w:p w:rsidR="00B15ADF" w:rsidRDefault="00B15ADF"/>
    <w:sectPr w:rsidR="00B1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4E" w:rsidRDefault="0022084E" w:rsidP="0022084E">
      <w:r>
        <w:separator/>
      </w:r>
    </w:p>
  </w:endnote>
  <w:endnote w:type="continuationSeparator" w:id="0">
    <w:p w:rsidR="0022084E" w:rsidRDefault="0022084E" w:rsidP="0022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4E" w:rsidRDefault="0022084E" w:rsidP="0022084E">
      <w:r>
        <w:separator/>
      </w:r>
    </w:p>
  </w:footnote>
  <w:footnote w:type="continuationSeparator" w:id="0">
    <w:p w:rsidR="0022084E" w:rsidRDefault="0022084E" w:rsidP="0022084E">
      <w:r>
        <w:continuationSeparator/>
      </w:r>
    </w:p>
  </w:footnote>
  <w:footnote w:id="1">
    <w:p w:rsidR="0022084E" w:rsidRDefault="0022084E" w:rsidP="0022084E">
      <w:pPr>
        <w:pStyle w:val="a3"/>
        <w:rPr>
          <w:rFonts w:cs="Times New Roman"/>
        </w:rPr>
      </w:pPr>
      <w:r>
        <w:rPr>
          <w:rStyle w:val="a5"/>
        </w:rPr>
        <w:t>*</w:t>
      </w:r>
      <w:r>
        <w:rPr>
          <w:rFonts w:cs="Times New Roman"/>
        </w:rPr>
        <w:t xml:space="preserve"> Чтобы учесть изменение концентрации веще</w:t>
      </w:r>
      <w:proofErr w:type="gramStart"/>
      <w:r>
        <w:rPr>
          <w:rFonts w:cs="Times New Roman"/>
        </w:rPr>
        <w:t>ств пр</w:t>
      </w:r>
      <w:proofErr w:type="gramEnd"/>
      <w:r>
        <w:rPr>
          <w:rFonts w:cs="Times New Roman"/>
        </w:rPr>
        <w:t>и титровании за счёт увеличения объёма раствора, сл</w:t>
      </w:r>
      <w:r>
        <w:rPr>
          <w:rFonts w:cs="Times New Roman"/>
        </w:rPr>
        <w:t>е</w:t>
      </w:r>
      <w:r>
        <w:rPr>
          <w:rFonts w:cs="Times New Roman"/>
        </w:rPr>
        <w:t xml:space="preserve">дует вычисленное значение концентрации умножить на коэффициент </w:t>
      </w:r>
      <w:r w:rsidRPr="00C34AD8">
        <w:rPr>
          <w:rFonts w:cs="Times New Roman"/>
          <w:position w:val="-24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6pt;height:30.55pt" o:ole="">
            <v:imagedata r:id="rId1" o:title=""/>
          </v:shape>
          <o:OLEObject Type="Embed" ProgID="Equation.3" ShapeID="_x0000_i1028" DrawAspect="Content" ObjectID="_1412323241" r:id="rId2"/>
        </w:object>
      </w:r>
      <w:r>
        <w:rPr>
          <w:rFonts w:cs="Times New Roman"/>
        </w:rPr>
        <w:t xml:space="preserve">, где </w:t>
      </w:r>
      <w:r>
        <w:rPr>
          <w:rFonts w:cs="Times New Roman"/>
          <w:lang w:val="en-US"/>
        </w:rPr>
        <w:t>V</w:t>
      </w:r>
      <w:r>
        <w:rPr>
          <w:rFonts w:cs="Times New Roman"/>
        </w:rPr>
        <w:t xml:space="preserve"> – объём добавленного </w:t>
      </w:r>
      <w:proofErr w:type="spellStart"/>
      <w:r>
        <w:rPr>
          <w:rFonts w:cs="Times New Roman"/>
        </w:rPr>
        <w:t>титранта</w:t>
      </w:r>
      <w:proofErr w:type="spellEnd"/>
      <w:r>
        <w:rPr>
          <w:rFonts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4E"/>
    <w:rsid w:val="0022084E"/>
    <w:rsid w:val="00B1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4E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2084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2084E"/>
    <w:rPr>
      <w:rFonts w:ascii="Times New Roman" w:eastAsiaTheme="minorEastAsia" w:hAnsi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22084E"/>
    <w:rPr>
      <w:rFonts w:ascii="Times New Roman" w:hAnsi="Times New Roman"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08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84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4E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2084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2084E"/>
    <w:rPr>
      <w:rFonts w:ascii="Times New Roman" w:eastAsiaTheme="minorEastAsia" w:hAnsi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22084E"/>
    <w:rPr>
      <w:rFonts w:ascii="Times New Roman" w:hAnsi="Times New Roman"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08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8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2012-10-21T07:03:00Z</dcterms:created>
  <dcterms:modified xsi:type="dcterms:W3CDTF">2012-10-21T07:04:00Z</dcterms:modified>
</cp:coreProperties>
</file>