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B4" w:rsidRPr="008902DE" w:rsidRDefault="009B77B4" w:rsidP="009B77B4">
      <w:pPr>
        <w:pStyle w:val="3"/>
        <w:rPr>
          <w:bCs w:val="0"/>
          <w:szCs w:val="28"/>
        </w:rPr>
      </w:pPr>
      <w:r w:rsidRPr="008902DE">
        <w:rPr>
          <w:bCs w:val="0"/>
          <w:szCs w:val="28"/>
        </w:rPr>
        <w:t>Тема 7. Методика развития связной речи</w:t>
      </w:r>
    </w:p>
    <w:p w:rsidR="009B77B4" w:rsidRDefault="009B77B4" w:rsidP="009B77B4">
      <w:pPr>
        <w:pStyle w:val="3"/>
        <w:ind w:firstLine="709"/>
        <w:rPr>
          <w:b w:val="0"/>
          <w:bCs w:val="0"/>
          <w:sz w:val="24"/>
          <w:lang w:val="en-US"/>
        </w:rPr>
      </w:pPr>
    </w:p>
    <w:p w:rsidR="009B77B4" w:rsidRDefault="009B77B4" w:rsidP="009B77B4">
      <w:pPr>
        <w:pStyle w:val="3"/>
        <w:ind w:firstLine="709"/>
        <w:rPr>
          <w:b w:val="0"/>
          <w:bCs w:val="0"/>
          <w:sz w:val="24"/>
          <w:lang w:val="en-US"/>
        </w:rPr>
      </w:pPr>
    </w:p>
    <w:p w:rsidR="009B77B4" w:rsidRDefault="009B77B4" w:rsidP="009B77B4">
      <w:pPr>
        <w:pStyle w:val="3"/>
        <w:ind w:firstLine="709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3</w:t>
      </w:r>
    </w:p>
    <w:p w:rsidR="009B77B4" w:rsidRPr="006A0FF0" w:rsidRDefault="009B77B4" w:rsidP="009B77B4">
      <w:pPr>
        <w:pStyle w:val="3"/>
        <w:ind w:firstLine="709"/>
        <w:rPr>
          <w:b w:val="0"/>
          <w:bCs w:val="0"/>
          <w:sz w:val="24"/>
        </w:rPr>
      </w:pPr>
    </w:p>
    <w:p w:rsidR="009B77B4" w:rsidRPr="006A0FF0" w:rsidRDefault="009B77B4" w:rsidP="009B77B4">
      <w:pPr>
        <w:pStyle w:val="3"/>
        <w:ind w:firstLine="709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ind w:left="480" w:hanging="371"/>
        <w:jc w:val="both"/>
        <w:rPr>
          <w:b w:val="0"/>
          <w:sz w:val="24"/>
        </w:rPr>
      </w:pPr>
      <w:r w:rsidRPr="006A0FF0">
        <w:rPr>
          <w:b w:val="0"/>
          <w:sz w:val="24"/>
        </w:rPr>
        <w:t>Особенности восприятия и понимания картин детьми дошкольного во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>раста.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ind w:left="480" w:hanging="371"/>
        <w:jc w:val="both"/>
        <w:rPr>
          <w:b w:val="0"/>
          <w:sz w:val="24"/>
        </w:rPr>
      </w:pPr>
      <w:r w:rsidRPr="006A0FF0">
        <w:rPr>
          <w:b w:val="0"/>
          <w:sz w:val="24"/>
        </w:rPr>
        <w:t>Типы картин для детских садов. Требования к карт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нам.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ind w:left="480" w:hanging="371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рассматривания картин в возрастных гру</w:t>
      </w:r>
      <w:r w:rsidRPr="006A0FF0">
        <w:rPr>
          <w:b w:val="0"/>
          <w:sz w:val="24"/>
        </w:rPr>
        <w:t>п</w:t>
      </w:r>
      <w:r w:rsidRPr="006A0FF0">
        <w:rPr>
          <w:b w:val="0"/>
          <w:sz w:val="24"/>
        </w:rPr>
        <w:t>пах.</w:t>
      </w:r>
    </w:p>
    <w:p w:rsidR="009B77B4" w:rsidRPr="006A0FF0" w:rsidRDefault="009B77B4" w:rsidP="009B77B4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Повышать активность детей на занятиях с картиной //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льное воспитание. – 1975. - № 2.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Люблинская</w:t>
      </w:r>
      <w:proofErr w:type="spellEnd"/>
      <w:r w:rsidRPr="006A0FF0">
        <w:rPr>
          <w:b w:val="0"/>
          <w:sz w:val="24"/>
        </w:rPr>
        <w:t xml:space="preserve"> А.А. Восприятие картинки // Очерки пс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хического развития ребенка. – М., 1965. – Гл. 5. – С. 169-173.</w:t>
      </w:r>
    </w:p>
    <w:p w:rsidR="009B77B4" w:rsidRPr="006A0FF0" w:rsidRDefault="009B77B4" w:rsidP="009B77B4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8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Учим рассматривать картинки //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школьное воспитание. – 1964. - № 2.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8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Рубинштейн С.Л. к вопросу о стадиях наблюд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ния. К психологии речи // Проблемы общей пс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хологии. – М., 1976.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8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Тихеева Е.И. Развитие речи детей. – М., 1981. – С. 71-82.</w:t>
      </w:r>
    </w:p>
    <w:p w:rsidR="009B77B4" w:rsidRPr="006A0FF0" w:rsidRDefault="009B77B4" w:rsidP="009B77B4">
      <w:pPr>
        <w:pStyle w:val="3"/>
        <w:ind w:hanging="120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Проанализировать (письменно) серии картин для детского сада и метод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ческие указания к ним.</w:t>
      </w:r>
    </w:p>
    <w:p w:rsidR="009B77B4" w:rsidRPr="006A0FF0" w:rsidRDefault="009B77B4" w:rsidP="009B77B4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Определить программное содержание и вопросы к з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нятию по рассматриванию картин в зависимости от ее содержания и возрастных особенностей детей (любая гру</w:t>
      </w:r>
      <w:r w:rsidRPr="006A0FF0">
        <w:rPr>
          <w:b w:val="0"/>
          <w:sz w:val="24"/>
        </w:rPr>
        <w:t>п</w:t>
      </w:r>
      <w:r w:rsidRPr="006A0FF0">
        <w:rPr>
          <w:b w:val="0"/>
          <w:sz w:val="24"/>
        </w:rPr>
        <w:t>па).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2B4"/>
    <w:multiLevelType w:val="hybridMultilevel"/>
    <w:tmpl w:val="B6CAE4D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4D2266E"/>
    <w:multiLevelType w:val="hybridMultilevel"/>
    <w:tmpl w:val="249A6D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7DB3577"/>
    <w:multiLevelType w:val="hybridMultilevel"/>
    <w:tmpl w:val="8CD8CCD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5FF4691"/>
    <w:multiLevelType w:val="hybridMultilevel"/>
    <w:tmpl w:val="F67485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B4"/>
    <w:rsid w:val="009B77B4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B77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B77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2014-01-28T17:39:00Z</dcterms:created>
  <dcterms:modified xsi:type="dcterms:W3CDTF">2014-01-28T17:40:00Z</dcterms:modified>
</cp:coreProperties>
</file>