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D2" w:rsidRPr="008024F5" w:rsidRDefault="00D145D2" w:rsidP="00D145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Коммуникационный процесс</w:t>
      </w:r>
    </w:p>
    <w:p w:rsidR="00D145D2" w:rsidRPr="008024F5" w:rsidRDefault="00D145D2" w:rsidP="00D145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Модель речевой коммуникации.</w:t>
      </w:r>
    </w:p>
    <w:p w:rsidR="00D145D2" w:rsidRPr="008024F5" w:rsidRDefault="00D145D2" w:rsidP="00D145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барьеры.</w:t>
      </w:r>
    </w:p>
    <w:p w:rsidR="00D145D2" w:rsidRDefault="00D145D2" w:rsidP="00D145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Нравственные установки участников речевой коммуникации.</w:t>
      </w:r>
    </w:p>
    <w:p w:rsidR="00D145D2" w:rsidRDefault="00D145D2" w:rsidP="00D14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75" w:rsidRPr="008024F5" w:rsidRDefault="00EF2E75" w:rsidP="00EF2E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6 – 16.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Зарецкая Е. Н. «Риторика. Теория и прак</w:t>
      </w: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тика речевой коммуникации».– М., 2002.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Клюев Е.В. Речевая коммуникация. – М., 2002.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С.9 – 21, 165 – 175.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Почепцов Г.Г. Теория коммуникации. – М., 2001.</w:t>
      </w:r>
    </w:p>
    <w:p w:rsidR="00EF2E75" w:rsidRPr="00EF2E75" w:rsidRDefault="00EF2E75" w:rsidP="00EF2E7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E75">
        <w:rPr>
          <w:rFonts w:ascii="Times New Roman" w:eastAsia="Times New Roman" w:hAnsi="Times New Roman"/>
          <w:sz w:val="24"/>
          <w:szCs w:val="24"/>
          <w:lang w:eastAsia="ru-RU"/>
        </w:rPr>
        <w:t>Шарков Ф.И. Теория коммуникации. – М., 2004. С.145 – 155.</w:t>
      </w:r>
    </w:p>
    <w:p w:rsidR="00D145D2" w:rsidRDefault="00D145D2" w:rsidP="00D14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D2" w:rsidRPr="008024F5" w:rsidRDefault="00D145D2" w:rsidP="00D14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речевой коммуникации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различные модели коммуникации (модель Лассуэлла, модель Шеннона – Уивера, модель М. де Флера, циркулярная модель коммуникации У.Шрамма и Ч. Осгуда, двухканальная модель В.П. Морозова, модель двуступенчатой коммуникации П.Лазарсфельда, Б.Берельсона и Г.Годэ). В основе этих моделей тем не менее лежит единая схема, или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модель.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Компонентами этой модели являются:</w:t>
      </w:r>
    </w:p>
    <w:p w:rsidR="00D145D2" w:rsidRPr="008024F5" w:rsidRDefault="00D145D2" w:rsidP="00D145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Адресант (отправитель, субъект)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отдельные индивиды, группы людей, государственные учреждения, политические партии, фирмы и т.д..</w:t>
      </w:r>
    </w:p>
    <w:p w:rsidR="00D145D2" w:rsidRPr="008024F5" w:rsidRDefault="00D145D2" w:rsidP="00D145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Референция (сообщение) –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закодированная информация (текст в устной или письменной форме).</w:t>
      </w:r>
    </w:p>
    <w:p w:rsidR="00D145D2" w:rsidRPr="008024F5" w:rsidRDefault="00D145D2" w:rsidP="00D145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Адресат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получатель, объект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) – одно лицо, группа лиц, общество в целом или какая-ни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будь его часть.</w:t>
      </w:r>
    </w:p>
    <w:p w:rsidR="00D145D2" w:rsidRPr="008024F5" w:rsidRDefault="00D145D2" w:rsidP="00D145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Кодирование и декодирование.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Кодирование – переработка исходной идеи сообщения с целью ее доведения до адресата с помощью  системы кодов — символов и знаков, одинаково интерпретируемых обеими сторонами. Декодирование – процесс выявления первоначального смысла, исходной идеи отправителя, понимания смысла его сообщения.</w:t>
      </w:r>
    </w:p>
    <w:p w:rsidR="00D145D2" w:rsidRPr="008024F5" w:rsidRDefault="00D145D2" w:rsidP="00D145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Контекст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ситуация, обстоятельства, при которых происходит общение.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Коммуникационные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барьеры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Каждому человеку знакома ситуация, когда слова, которые он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износит, «не доходят» до его собеседника или «доходят», но непра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вильно им воспринимаются. Может даже сложиться впечатление, что собеседник намеренно защищается от чужих слов, мыслей, переживаний, ставя преграды на пути общения.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ситуация наглядно демонстрирует одну из ключевых проблем коммуникативистики – проблему коммуникативных барьеров.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 коммуникативным барьером обычно понимается все то, что препятствует эффективной коммуникации и блокирует ее.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Эта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блема очень важна, поскольку неудачная коммуникация может быть чревата серьезными неприятностями для ее участников по той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стой причине, что переданная информация была принята не полностью, в искаженном виде или не принята вовсе.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Одно из глубочайших заблуждений состоит в том, что люди ду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мают, будто достаточно высказать свою мысль, чтобы другие долж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образом ее восприняли. В основе такого заблуждения лежит предположение, согласно которому переданное сообщение дости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гает своего адресата без каких-либо изменений. В действительнос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часто получается не так: одни говорят одно, а другие их слушают и понимают совсем иное. Происходит это потому, что все сообще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подвергаются воздействию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многочисленных шумов и помех, значительно снижающих результативность коммуникации.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Учесть всю совокупность зашумляющих сообщение факторов практически невозможно – они слишком разнообразны. В каждом виде человеческой деятельности — в политике, экономике, культу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 и т.д. – присутствуют собственные барьеры, обусловленные спе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цификой данных видов деятельности. Различные виды и уровни коммуникации (вербальная — невербальная, устная — письменная — электронная, межличностная — групповая — массовая и т.д.) также создают свои специфические барьеры. Поэтому имеют место разные попытки систематизации  коммуникативных барьеров.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Так, В. Шепель выделяет шесть наиболее явных барьеров: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дискомфорт физической среды, в условиях которой восприни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мается сообщение;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инерция включенности, т.е.  озабоченность слушателя иными проблемами;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антипатия к чужим мыслям, стереотипизированность сознания, амбициозность;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языковый барьер – существенное различие словарного запаса, лексикона коммуникатора и коммуниканта;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профессиональное   неприятие   –   некомпетентное   вторжение коммуникатора в профессиональную сферу коммуниканта;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–неприятие имиджа коммуникатора (см.: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Шепель В.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Настольная книга бизнесмена и менеджера: Управленческая гуманитарология. М., 1992. С. 118-119).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  литературе по психологии и коммуникативистике принято вы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делять четыре типа барьеров: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фонетический – невыразительная быстрая или медленная речь, речь-скороговорка, акцент, речь с большим количеством звуков-паразитов и т.п.;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  семантический – различие в системах значений слов;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   стилистический – несоответствие стиля речи коммуникатора и ситуации общения или стиля общения и психологического 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стояния партнера по общению;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логический – сложная, непонятная или неправильная логика рассуждений.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Данные классификации довольно точно, хотя и недостаточно полно, представляют различные группы факторов, препятствую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эффективной коммуникации. В качестве оснований классифи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кации коммуникативных барьеров целесообразно выделить среду (внешние условия) коммуникации, технические средства коммуни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кации и самого человека как главного действующего лица любого коммуникативного акта.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Барьеры, обусловленные факторами среды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. К ним относятся характеристики внешней физической среды, создающие диском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фортные условия передачи и восприятия информации: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– акустические помехи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шум в помещении или за окном, ремонт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работы, хлопанье дверей, звонки телефона и т.д. Их негативное влияние усиливается, если в помещении плохая акустика, а собеседник говорит слишком тихо или шепотом;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отвлекающая окружающая, обстановка —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яркое солнце или, наоборот, тусклый свет, цвет стен в помещении, пейзаж за окном, портреты, т.е. все то, что способно отвлечь внимание со- беседников;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температурные условия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слишком холодно или слишком жарко в помещении;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 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погодные условия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- дождь, ветер, высокое или низкое давление и т.д.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Данный перечень внешних условий коммуникации можно продолжить. Каждый из перечисленных факторов может сказаться на результативности коммуникации в силу своего влияния на индивидуальные психофизиологические особенности коммуникантов.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барьеры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технической литературе для их обозначения чаще всего используется понятие «шумы», введенное в научный оборот автором математической теории связи (коммуникации) К. Шенноном. Оно ассоциировалось с технологическими проблемами (например, с плохой телефонной связью или помехами в радиоэфире) и означало возмущения, не являющиеся частью сообщения, передаваемого источником. В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современной коммуникативистике это понятие имеет более широкое значение, близкое по смыслу к коммуникативному барьеру, и включает все, что искажает (прерывает) передаваемый сигнал и в результате влияет на сообщение в целом.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Можно выделить такие технические барьеры коммуникации, которые одновременно обусловлены и человеческим фактором: неправильным использованием техники связи (отсутствие навыков работы с соответствующей техникой, ошибка в адресе электронной почты и т.п.); неправильным выбором технического средства для передачи сообщения (например, попытка передать по телефону сообщение, адекватное восприятие которого требует использования аудиовизуальных средств, и др.).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 первый взгляд может показаться, что в мире современных технологий (спутниковой связи, компьютерной коммуникации, мобильных телефонов и др.) коммуникативные проблемы окончательно решены. В действительности новые технологии обеспечивают лишь новыми средствами связи, которые более компактны, действуют быстрее, надежнее, информации передают больше. Однако качество осуществляемой с их помощью коммуникации по-прежнему определяется самими людьми. Большинство барьеров коммуникации обусловлено человеком, ибо коммуникативные барьеры – это в первую очередь барьеры непонимания людьми друг друга.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«Человеческие» барьеры коммуникации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. Как уже было отмечено, главная причина возникновения коммуникативных барьеров – сам человек. «Человеческие» барьеры коммуникации можно разделить на психофизиологические и социокультурные.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Психофизиологические барьеры.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Одной из важнейших особенностей коммуникации является то, что она осуществляется через различные сенсорные системы: слух, зрение, кожно-тактильные чувства,   хеморецепцию   (обоняние,   вкус),   терморецепцию   (чувстве тепла и холода).  Поэтому барьеры могут возникать вследствие, каких-либо физиологических нарушений: нарушений артику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ляции, нарушений, связанных с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голосовым аппаратом, глухоты, полной или частичной потери зрения, потери чувствительности кожи и т.д.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 способность людей общаться, передавать и воспринимать информацию сильное влияние оказывают их психологические характеристики.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 наиболее распространенным формам психологического барьера относится нервное напряжение, которое может привести к эмоциональному срыву, скованности мысли, способности решить даже простые задачи, к провалам в памяти, неадекватности восприятия и реагирования на действия других людей,  речевым аномалиям и т.п.  В качестве психологических барьеров могут выступать некоторые психические состояния (индифферентность, безразличие, апатия и даже депрессия) и психические свойства личности (замкнутость, излишняя застенчивость, повышенная впечатлительность, стыдливость).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Психологические барьеры выполняют две основные функции: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функцию психологического препятствия, мешающего общению с другими людьми, оптимальному протеканию процессов адапта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личности к новым факторам внешней среды. Причины воз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никновения такого рода препятствий усматриваются обычно в особенностях либо ситуации, либо сообщения, либо личност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характеристик коммуникатора и реципиента;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функцию психологической защиты,  которая способствует повышению уровня психологической защищенности личности, ее автономности, обособляющей личность в общности и обеспечивающей ей относительную независимость и индивидуальность.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Социокультурные барьеры. 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первую очередь порождают коммуникативные барьеры социальные факторы, обусловленные принадлежностью людей к различным группам или организациям. Если взаимодействующие лица имеют сходные социальные характеристики и, следовательно, сходный социальный опыт (принадлежат одной семье, одному государству, одной расе,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одному полу, одному возрасту, одной профессии и т.д.), то это значительно облегчает их взаимопонимание в процессе общения. Напротив, если взаимодействующие лица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имеют разные социальные характеристики и разный социальный опыт (принадлежат разным семьям, государствам, расам, профессиям), их взаимопонимание может быть существенно осложнено.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Формируясь в определенной социальной среде, человек одновременно формируется и в определенной культурной среде. Нациям, классам, социальным, профессиональным, религиозным и иным группам свойственно создавать свою собственную, отличную от других культуру, собственные знаковые системы, стереотипы мышления и стандарты поведения, которые становятся особенно очевидны при столкновении с другими культурами.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Это несовпадение порождает культурные барьеры коммуникации. Наиболее очевидные среди них – лингвистические и семантические барьеры. Они возникают из-за языковых различий: люди могут общаться на разных языках; они могут говорить на одном и том же языке, но не понимать друг друга из-за различий лексиконов – например, богатых у одних и ограниченных у других. Различаются языки не только народов, но и разных социальных   групп.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Для  успешной   коммуникации  недостаточно  овладеть  только языковым кодом в его узко структуралистском понимании (как номенклатуры знаков различных уровней и правил оперирования ими).  Необходимо  также  овладеть  социокультурным    кодом   сообщества, на языке которого осуществляется коммуникация, теми знаниями и представлениями, которые являются общими для всех членов данного лингвокультурного сообщества. Ведь одно и то же означающее может связываться в различных культурах с разными означаемыми и порождать различные ассоциации.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Д.Б. Гудков приводит несколько иллюстрирующих подобную ситуацию примеров. Так, «Хиросима» для русского человека – жестокая и бесчеловечная акция американской армии и ее политического руководства, бессмысленная с военной точки зрения; для среднего же американца – то, что позволили приблизить конец Второй мировой войны, избежать десанта и Японские острова и тем самым спасти жизни сотен тысяч американцев и японцев (см.: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Гудков Д.Б.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Алгоритм восприятия текста и межкультурная коммуникация // Язык, сознание, коммуникация. Вып. 1.М., 1997. С. 117-121).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Проблема культурных барьеров коммуникации это и проблема интерпретации одного и того же текста (сообщения, ин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формации), понимаемой как расшифровка смысла, стоящего за очевидным смыслом, раскрытие более глубоких значений, заклю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ченных в буквальном значении. Интерпретация – это осознанная или неосознанная попытка преодолеть дистанцию между культура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коммуникантов. Попытки такого рода не всегда бывают удачны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ибо наталкиваются на культурные стереотипы, задающие жесткие параметры «правильного» или «неправильного» истолкования текста (сообщения).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Так, Д.Б. Гудков описывает целый ряд ситуаций, сложившихся на занятиях по истории русской литературы для иностранных студентов в МГУ. Монгольские студенты, хорошо знающие русский язык, при чтении «Слова о полку Игореве» выразили удивление по пово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того, что данное произведение относится к числу классических и является высокохудожественным. Они объяснили, что объектом и божественного изображения никак не может быть позорное 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ражение, свидетельствующее о бездарности военачальника, кото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рый при этом еще и оказался в плену. Поэзия должна рассказывать о великих победах и воспевать подвиги настоящих героев. Данный эпизод не входит в круг допустимых для поэзии.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Практические выводы можно сформулировать следующим ой разом: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никогда не следует настаивать на том, что единственно правильными являются только те представления, которые сложились данной культуре; необходимо знакомить с ними представителей других культур, объясняя причины их возникновения;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важно иметь правильное представление о психологии и культу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 людей, с которыми осуществляется общение; именно в недооценке этого кроются причины большинства коммуникативных неудач;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необходимо рассматривать сообщения с точки зрения получателей, фокусировать внимание на получателе сообщения, его интересах, чувствах, приоритетах;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нужно использовать различные средства доставки сообщения;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следует добиваться обратной связи и в процессе коммуникации сверять свои действия с ответной реакцией  получателя.</w:t>
      </w:r>
    </w:p>
    <w:p w:rsidR="00D145D2" w:rsidRPr="008024F5" w:rsidRDefault="00EF2E75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D145D2"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Нравственные установки участников коммуникации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Общественная, политическая и деловая жизнь России демонстрирует нам многочисленные примеры некоррект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ных, конфронтационных речевых актов. Неумение и не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желание вести конструктивный диалог нередко приводят к размежеванию тех сил, которые должны объединяться, становиться единомышленниками. Энергия зачастую тра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тится не на решение жизненно важных задач, а на унич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тожение оппонента, что приводит к самоуничтожению сторон.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Одной из главных причин появления деструктивных элементов в процессе общения является отсутствие 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зитивных нравственных установок его участников по от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ношению друг к другу и к окружающему миру.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Нравственная установка – это готовность личности действовать в соответствии с определенными моральны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нормами, принципами, представлениями о добре и зле, о социальной ответственности, справедливости, долге и т. д. Нравственная установка личности формируется в процессе социализации, то есть воспитания в семье, при получении образования, усвоении соответствующих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фессиональных и корпоративных кодексов морали.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начиная с античных времен те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оретики и практики ораторской речи, специалисты по 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щению придавали и придают большое значение нравствен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позиции говорящего. Например, в «Российской рито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рике», изданной в 1824 году, подчеркивается, что оратор должен иметь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нравы добрые и наклонности честные,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что «слово его не меньше должно быть вывескою его доброде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тели, как и просвещения».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Е. Н. Зарецкая, автор книги «Риторика. Теория и прак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тика речевой коммуникации» (1998), утверждает, что 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ладить конструктивное сотрудничество между людьми, негативно относящимися друг к другу, невозможно, даже если они заинтересованы в этом и решаются скрыть свою неприязнь за формально вполне корректными речами. Истинные чувства, проявляясь непроизвольно в мимике, жестах, интонации, будут изобличать их и деструктивно действовать в процессе общения. Так как сознательные и бессознательные установки трансформируются в чувства, которые непроизвольно актуализируются жестами, мими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кой, движениями, голосом, то, о чем бы мы ни говорили с другим человеком, мы одновременно сообщаем ему и наше отношение.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Психологи отмечают, что, улавливая несоответствие между установками и поведением, человек начинает ощу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щать некоторое напряжение («диссонанс»), чувство дис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комфорта. При этом, даже если разум влечет его к согла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сию с оппонентом, то чувство дискомфорта вызывает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 и, казалось бы, нелогичное намерение к конфронтации, капризному упрямству. Опыт показывает, что максими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зация эффективности общения достигается тогда, когда этические и эмоциональные установки соответствуют содержанию речевого акта.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Отсутствие позитивных нравственных установок в 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чевом общении в известной мере является следствием 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талитарного режима в нашей стране. Многие нравствен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проблемы решались на основании всем известного принципа: нравственно то, что служит делу революции, делу строительства коммунизма. На этом фундаменте строилась вся система ценностей и деятельностных ори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ентиров. В последние годы ценностные установки россий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общества динамично меняются, происходит карди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нальное переосмысление понимания общественного дол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га, моральной ответственности личности.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утверждают социологи, в России сейчас господствует моральный плю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рализм. Каждая личность имеет свою более или менее оп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ределенную систему нравственных ценностей, свой мо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ральный кодекс, который и определяет конкретную линию поведения, в том числе и речевого. По мнению исследо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вателей, это тревожный фактор общественного развития.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Моральный плюрализм может привести к моральной не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разборчивости, стать серьезным барьером для установле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нормальных взаимоотношений при обсуждении тех или иных вопросов.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Наиболее продуктивной базой формирования позитив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нравственных установок для осуществления эффек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тивной речевой коммуникации является новая этическая парадигма, сложившаяся в XX веке, –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этика ненаси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лия,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или сопротивление насилию ненасильственными ме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тодами.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Согласно концепции этики ненасилия каждый человек является одновременно носителем добрых и злых начал, находящихся в постоянном противоборстве. Проявление доброго и злого в поступках людей нестабильно. По отно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шению к одному человек может проявлять доброту, по отношению к другому – злобу, сегодня он может быть добрым, а завтра – злым. Взаимодействуя, люди по зако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нам подражательности заражают друг друга и добром, и злом. Душа человека отзывчива и на злое, и- на доброе. Добро и зло как бы переливаются от одного человека к другому. Люди взаимосвязаны в добре и зле. Поэтому приверженец ненасилия, строя свои взаимоотношения с другими людь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исходит из установки, что они открыты и отзывчивы к добру и злу.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 процессе речевой коммуникации партнер должен активизировать добрые начала, способствующие гармо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ничному сотрудничеству, и блокировать негативные тен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денции.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 утверждению философов, нравственная амбивалент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(двойственность) неустранима и является основой человеческого общественного бытия.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Идеологи этики ненасилия сформулировали ряд прин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ципов социального взаимодействия людей, которые дол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жны учитываться и в практике речевой коммуникации. К ним относятся: отказ от монополии на истину, готовность к изменениям, диалогу и компромиссам; критика своего собственного поведения с целью выявления того, что в нем могло бы питать и провоцировать враждебную позицию оппонента; анализ ситуации глазами оппонента с целью понять и найти такой выход, который позволил бы ему 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хранить лицо, выйти из конфликта с честью; борьба со злом, но любовь к людям, стоящим за ним; полная открытость поведения, отсутствие в отношении оппонента какой бы то ни было лжи, скрытых намерений, тактических хитро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стей и др.</w:t>
      </w:r>
    </w:p>
    <w:p w:rsidR="00D145D2" w:rsidRPr="008024F5" w:rsidRDefault="00D145D2" w:rsidP="00D14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нравственные установки личности ока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зывают решающее влияние на весь процесс организации речевого взаимодействия. Поэтому риторическое образо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должно сопровождаться этическим просвещением и нравственным воспитанием.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ED349B" w:rsidRPr="008024F5" w:rsidRDefault="00ED349B" w:rsidP="00ED34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Перечислите компоненты модели речевой коммуникации.</w:t>
      </w:r>
    </w:p>
    <w:p w:rsidR="00ED349B" w:rsidRPr="008024F5" w:rsidRDefault="00ED349B" w:rsidP="00ED34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коммуникативные барьеры, возникающие в процессе коммуникации.</w:t>
      </w:r>
    </w:p>
    <w:p w:rsidR="00ED349B" w:rsidRPr="008024F5" w:rsidRDefault="00ED349B" w:rsidP="00ED34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Расскажите о нравственных установках участников коммуникации.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6 – 16.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Зарецкая Е. Н. «Риторика. Теория и прак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тика речевой коммуникации».– М., 2002.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Клюев Е.В. Речевая коммуникация. – М., 2002.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С.9 – 21, 165 – 175.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Почепцов Г.Г. Теория коммуникации. – М., 2001.</w:t>
      </w:r>
    </w:p>
    <w:p w:rsidR="00ED349B" w:rsidRPr="008024F5" w:rsidRDefault="00ED349B" w:rsidP="00ED3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Шарков Ф.И. Теория коммуникации. – М., 2004. С.145 – 155.</w:t>
      </w:r>
    </w:p>
    <w:p w:rsidR="00B11ED0" w:rsidRDefault="00F57E2B">
      <w:bookmarkStart w:id="0" w:name="_GoBack"/>
      <w:bookmarkEnd w:id="0"/>
    </w:p>
    <w:sectPr w:rsidR="00B11ED0" w:rsidSect="007A6E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2B" w:rsidRDefault="00F57E2B" w:rsidP="0027184D">
      <w:pPr>
        <w:spacing w:after="0" w:line="240" w:lineRule="auto"/>
      </w:pPr>
      <w:r>
        <w:separator/>
      </w:r>
    </w:p>
  </w:endnote>
  <w:endnote w:type="continuationSeparator" w:id="0">
    <w:p w:rsidR="00F57E2B" w:rsidRDefault="00F57E2B" w:rsidP="0027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0258"/>
    </w:sdtPr>
    <w:sdtEndPr/>
    <w:sdtContent>
      <w:p w:rsidR="0027184D" w:rsidRDefault="00F57E2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4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184D" w:rsidRDefault="00271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2B" w:rsidRDefault="00F57E2B" w:rsidP="0027184D">
      <w:pPr>
        <w:spacing w:after="0" w:line="240" w:lineRule="auto"/>
      </w:pPr>
      <w:r>
        <w:separator/>
      </w:r>
    </w:p>
  </w:footnote>
  <w:footnote w:type="continuationSeparator" w:id="0">
    <w:p w:rsidR="00F57E2B" w:rsidRDefault="00F57E2B" w:rsidP="0027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0E8D"/>
    <w:multiLevelType w:val="multilevel"/>
    <w:tmpl w:val="BBDC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F0428"/>
    <w:multiLevelType w:val="hybridMultilevel"/>
    <w:tmpl w:val="3D846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F40499"/>
    <w:multiLevelType w:val="multilevel"/>
    <w:tmpl w:val="2612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7580F"/>
    <w:multiLevelType w:val="multilevel"/>
    <w:tmpl w:val="070E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5D2"/>
    <w:rsid w:val="00215A06"/>
    <w:rsid w:val="0027184D"/>
    <w:rsid w:val="007A6ED9"/>
    <w:rsid w:val="00CC79C6"/>
    <w:rsid w:val="00D145D2"/>
    <w:rsid w:val="00ED349B"/>
    <w:rsid w:val="00EE29D2"/>
    <w:rsid w:val="00EF2E75"/>
    <w:rsid w:val="00F57E2B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77B4C-C8AB-40BF-9A47-62C77A0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84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3125</Words>
  <Characters>17817</Characters>
  <Application>Microsoft Office Word</Application>
  <DocSecurity>0</DocSecurity>
  <Lines>148</Lines>
  <Paragraphs>41</Paragraphs>
  <ScaleCrop>false</ScaleCrop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2012-03-13T10:20:00Z</dcterms:created>
  <dcterms:modified xsi:type="dcterms:W3CDTF">2018-02-26T07:35:00Z</dcterms:modified>
</cp:coreProperties>
</file>