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E6" w:rsidRPr="008024F5" w:rsidRDefault="00B738E6" w:rsidP="00B738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Речевая деятельность</w:t>
      </w:r>
    </w:p>
    <w:p w:rsidR="00B738E6" w:rsidRPr="008024F5" w:rsidRDefault="00B738E6" w:rsidP="00B738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Язык и речь.</w:t>
      </w:r>
    </w:p>
    <w:p w:rsidR="00B738E6" w:rsidRPr="008024F5" w:rsidRDefault="00B738E6" w:rsidP="00B738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Речевое общение.</w:t>
      </w:r>
    </w:p>
    <w:p w:rsidR="00B738E6" w:rsidRPr="008024F5" w:rsidRDefault="00B738E6" w:rsidP="00B738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деятельность.</w:t>
      </w:r>
    </w:p>
    <w:p w:rsidR="00B738E6" w:rsidRDefault="00B738E6" w:rsidP="00B738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Виды речевой деятельности.</w:t>
      </w:r>
    </w:p>
    <w:p w:rsidR="00B738E6" w:rsidRDefault="00B738E6" w:rsidP="00B73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8E6" w:rsidRPr="008024F5" w:rsidRDefault="00B738E6" w:rsidP="00B738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Белянин В.П. Введение в психолингвистику. – М., 2001. С.14 – 15.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Введенская Л.А., Павлова Л.Г., Кашаева Е.Ю. Русский язык и культура речи. – Ростов-на-Дону, 2003. С. 46 – 50.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163 – 172.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Клюев Е.В. Речевая коммуникация. – М., 2002.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С.9 – 21, 180– 191.</w:t>
      </w:r>
    </w:p>
    <w:p w:rsidR="00B738E6" w:rsidRPr="00B738E6" w:rsidRDefault="00B738E6" w:rsidP="00B738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E6">
        <w:rPr>
          <w:rFonts w:ascii="Times New Roman" w:eastAsia="Times New Roman" w:hAnsi="Times New Roman"/>
          <w:sz w:val="24"/>
          <w:szCs w:val="24"/>
          <w:lang w:eastAsia="ru-RU"/>
        </w:rPr>
        <w:t>Штрекер Н.Ю. Русский язык и культура речи. – М., 2003. С.25 – 27.</w:t>
      </w:r>
    </w:p>
    <w:p w:rsidR="00B738E6" w:rsidRDefault="00B738E6" w:rsidP="00B73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8E6" w:rsidRPr="008024F5" w:rsidRDefault="00B738E6" w:rsidP="00B73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8E6" w:rsidRPr="008024F5" w:rsidRDefault="007D1C91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B738E6"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 и речь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Понятия «язык и «речь» в обыденном общении нередко смешиваются, но в научном рассмотрении этих понятий требуется не только их объединение, но и разграничение.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Язык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это система знаков, единицы которой и отношения между ними образуют иерархически упорядоченную структуру. Универсальными языковыми единицами (то есть единицами, существующими в любом языке) являются звуки, морфемы, слова, словосочетания, предложения. Каждая единица принадлежит определенному уровню языка. Эти уровни взаимосвязаны и строго упорядочены: фонетический – морфемный – морфологический – синтаксический – лексический. В каждом языке существуют правила, нормы употребления тех или иных единиц.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Язык – основное средство человеческого общения, сущест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вует только в обществе людей. Связь языка и общества двусто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ронняя: нет языка вне общества и нет общества без языка. Язык – это социальное явле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поэтому он не может не испытывать влияния социальных факторов. Все изменения общественной структуры в конечном счете отражаются в языке. Любое общество неоднородно по своему составу: люди различаются по своему социальному положению, по уровню образования, по месту жительства, по возрасту, полу и т.д. В соответствии с этим язык неоднороден, выделяют разновидности языка.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Социолингвистика изучает социальное расслоение языка. В рамках этой науки исследуется языковая вариативность, ее причины и роль в процессе развития языка. Социолингвисты установили, что социальный статус человека во многом зависит от того, насколько в его речи соблюдаются нормы, свойственные людям соответствующего круга.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Чтобы производить хорошее впечатление, до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биться успеха в делах, необходимо знать особенности функцио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нирования языка в обществе, а также нормы, свойственные каждой разновидности языка.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Появление языка тесно связано с формированием 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ловека как мыслящего существа. Язык возник естествен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путем и представляет собой систему, которая необходима одновременно индивиду (отдельному человеку) и социуму (коллективу). В результате этого язык по своей природе полифункционален.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Выделяют следующие функции языка: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функция (язык служит средством общения, позво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говорящему выражать свои мысли, а дру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гому индивиду их воспринимать и  соответ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реагировать);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 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познавательная,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когнитивная, гносеологическая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(язык участвует в процессах предметного восприятия и формирования понятий, представлений);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аккумулятивная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(язык участвует в хранении и передаче от поколения к поколению общественно-исторического опыта людей);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, или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апеллятивная, воздействующая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функция (функция регуляции поведения путем какого-либо побуждения, призыва, запрета и т.д.);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суггестивная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функция (функция внушения, может рассматриваться как частный случай регулятивной функции);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эмотивная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(язык участвует в непосредственном выражении чувств, эмоций);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эстетическая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(человек способен получать удовольствие от самих слов, текстов, т.е. речь может восприниматься как эстетический объект);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магическая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заклинательная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функция (к проявлениям этой функции относятся заклинания, заговоры, молитвы, табу и т.д.).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во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«речь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чем стать научным терми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ном, на протяжении многих лет использовалось в бытовом 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щении. Научные термины, как правило, должны быть одно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значными. Но, как отмечает в своей работе «Основы теории 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чи» М.Р. Львов, «так сложилось в русском языке, что слово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речь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имеет три различных значения: а) речь как деятельность, как процесс; б) речь как продукт речевой деятельности; в) речь как ораторский жанр».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Язык един и абсолютен для народа, нации; речь зависит от конкретных собеседников и особенностей ситуации общения. Речь, воплощая язык применительно к отдельному индивиду, является результатом психофизиологических действий. Речь подчинена языку: говорящий выбирает и сообразно коммуникативному намерению упорядочивает знаки языка. Сам язык предназначен для мышления, однако мыслительный процесс совершается и оформляется именно в речи.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Речь, в отличие от языка, характеризуется не только словесными, но и невербальными атрибутами. Сюда относятся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экстралингвистика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(мимика, жесты), 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паралингвистика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(темп, сила голоса, интонация),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кинесика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(двигательная характеристика собеседников).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Речь, высказывание – продукт речевой деятельности. По речи можно определить психологическое состояние говоряще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го, ее целевое назначение, ее коммуникативную значимость, отношение говорящего к собеседнику.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слове «язык» преобладающим значением является «система, структура», а в слове «речь» – «деятельность».</w:t>
      </w:r>
    </w:p>
    <w:p w:rsidR="00B738E6" w:rsidRPr="008024F5" w:rsidRDefault="007D1C91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B738E6"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Речевое общение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   способ   удовлетворения  личных  потребностей человека в общении – речь. Именно поэтому его называют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речевым (вер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бальным) общением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(в отличие от невербаль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средств общения: жестов, мимики, знаков, символов и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др.).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Речевое общение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— это мотивированный живой процесс взаи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модействия между участниками коммуникации, который направ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 на реализацию конкретной жизненной целевой установки, протекает на основе обратной связи в конкретных видах речевой деятельности.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Речевое общение может осуществляться между многими, не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сколькими, двумя людьми. Оно сознательно, целенаправленно и активно.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проявления речевого общения является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речевое по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ведение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собеседников, а содержанием — их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речевая деятельность.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Различие данных понятий состоит в том, что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речевая деятель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ность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осознанно мотивированная человеческая актив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ность, в которой задействованы глубинные структуры сознания, а в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речевом поведении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стремление к осознанию тех или иных поступков отсутствует. Кроме того, речевая деятельность и рече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вое поведение отличаются друг от друга своими результатами. По определению Казарцевой, «результатом речевой деятельности являются мысль и текст, а результатом речевого поведения выступают отношения между людьми… и эмоции».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Соответственно, для формирования социально активной лич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необходимо развитие речевого общения в диалектическом единстве двух его сторон: речевой деятельности и речевого 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ведения, а именно: знание языковой системы и владение речью плюс соблюдение социальных норм речевого поведения.</w:t>
      </w:r>
    </w:p>
    <w:p w:rsidR="00B738E6" w:rsidRPr="008024F5" w:rsidRDefault="007D1C91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B738E6"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Речевая деятельность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 – это речь как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цесс. Речевая деятельность человека является самой рас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пространенной и самой сложной.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 всегда включается в более широкую систему деятельности как необходимый компонент. По данным исследователей, челове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ческая деятельность на две трети состоит из речевой. От того, насколько умело осуществ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ляется речевая деятельность, зависит успех любой професси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ональной деятельности.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 имеет социальный характер, так как для ее осуществления требуется коллектив (самое меньшее два человека). В процессе речевого взаимодействия субъектов уча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ствуют их мышление, воля, эмоции, знание, память.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 характеризуется целенаправленностью и состоит из несколь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последовательных фаз: ориентировки, планирования, реализации и контроля. В 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ответствии с этими фазами осуществляется каждое отдельное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речевое действие.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Исходным моментом любого речевого действия является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 xml:space="preserve">чевая ситуация,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то есть такое стечение обстоятельств, которое побуждает человека к речевому действию (например, к высказыванию). Примеры речевых ситуаций: необходимость ответить на вопрос, сделать доклад о результатах работы, написать пись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мо, побеседовать с другом и т.п. Речевая ситуация помогает правильно понять смысл сооб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щения, уточнить его целевую функцию (рекомендация, просьба, угроза и т.п.), выявить причинно-следственные связи данного высказывания с другими событиями.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ситуация требует от коммуникантов соблюдения оп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ределенных правил ведения разговора и определяет формы его выражения (представьте ситуации диалога с врачом; беседы в гостях; вербальное общение в транспорте).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ситуация обусловливает не только прямой, но и кос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венный (прагматический) смысл высказывания. Использование косвенных высказываний делает речь более выразительной, сжа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той. Смысл высказываний становится понятным только в кон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тексте речевой ситуации. Например, нейтральное, казалось бы, высказывание: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меня все нормально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речевой ситуации может приобретать различные прагматические значе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моей жизни ничего (нового) не происходит; Моя ситуация улучшилась; Я не хочу поддерживать разговор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Речевые ситуации принято классифицировать на канонические и неканонические. Каноническими считаются ситуации, когда время произнесения (время говорящего) синхронно времени его восприятия (времени слушающего), т. е. определен момент речи; когда говорящие находятся в одном и том же месте и каждый видит то же, что и другой (в идеале, они располагают общим полем зрения); когда адресат — конкретное лицо и т.п.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Неканонические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ситуации характеризуются следующими моментами: время говорящего, т.е. время произне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сения высказывания, может не совпадать со временем адресата, т.е. временем восприятия (ситуация письма); высказывание может не иметь конкретного адресата (ситуация публичного выступле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ния) и т.д.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Речевые ситуации бывают разнообразными, но этапы осу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ществления речевой деятельности в основном одни и те же. Действительно, в какой бы речевой ситуации ни оказался 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ловек, если он стремится добиться успеха, достичь цели, 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ратить на себя внимание, он должен прежде всего сориенти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роваться в сложившейся обстановке, осознать, что может при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вести к успеху, чем следует руководствоваться..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речевого действия выделяются следующие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этапы.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   Подготовка высказывания.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 этом этапе происходит осознание мотивов, потребностей, целей, осуществляется вероятностное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гнозирование результатов высказывания на основе прошлого опыта  и на основе учета обстановки.</w:t>
      </w:r>
    </w:p>
    <w:p w:rsidR="00B738E6" w:rsidRPr="008024F5" w:rsidRDefault="00B738E6" w:rsidP="00B738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Структурирование высказывания на внутреннем плане.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выбор слов, расположение их в нужной последовательности и грамматичес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кое оформление.</w:t>
      </w:r>
    </w:p>
    <w:p w:rsidR="00B738E6" w:rsidRPr="008024F5" w:rsidRDefault="00B738E6" w:rsidP="00B738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Переход к внешней речи.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звуковое или гра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фическое оформление высказывания.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 результате речевого действия судят по его восприятию и по реакции на него, то есть обратной связи.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Восприятие речи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(процесс слушания или чтения) включает следующие стадии: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 прием сигнала;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 анализ акустического потока;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 узнавание значения каждого слова;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4)    расшифровка грамматической связи между словами;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5)    включение понятой или не до конца понятой фразы в контекст;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6)  понимание второго, переносного смысла;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7)  оценка риторического мастерства собеседника или выступающего.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 результате речевой деятельности судят по результату, анализируя  обратную связь.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Обратная связь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ответная реакция получателя на сообщение источника.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Реагирование может быть выражено словесно. Оно может быть передано мимикой, жестом Оно может быть вы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ражено поведением адресата/адресатов. Реак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 на речь служит ее оценкой. Обратная связь – очень важ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компонент любого вида общения.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Качество понимания передаваемого сообщения зависит от комплекса факторов – различных условий, при которых осу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ществляется коммуникация. Совокупность таких условий при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нято называть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контекстом.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контекст речевого общения складывается из явного и скрытого.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Явный (или эксплицитный) контекст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включает то, что подлежит непосредственному 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блюдению. Он делится на вербальный и невербальный.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Скры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 xml:space="preserve">тый (или имплицитный) контекст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это то, что не поддается непосредственному наблюдению. В скрытый контекст входят: мотивы, цели, намерения и установки коммуникантов, их лич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ностные характеристики (уровень образования, социальная при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надлежность, характер и т.п.). В зависимости от контекста вы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сказывание может привести к различным результатам.</w:t>
      </w:r>
    </w:p>
    <w:p w:rsidR="00B738E6" w:rsidRPr="008024F5" w:rsidRDefault="007D1C91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B738E6"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речевой деятельности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Речевая деятельность включает четыре основных аспекта, которые при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нято называть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видами речевой деятельности: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говорение, слуша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письмо, чтение.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Говорение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это отправление речевых акустических сигна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лов, несущих информацию.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Слушание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восприятие речевых акусти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сигналов и их понимание.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Письмо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зашифровка речевых сигналов с помощью графи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символов.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Чтение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расшифровка графических знаков и понимание их значений.</w:t>
      </w:r>
    </w:p>
    <w:p w:rsidR="00B738E6" w:rsidRPr="008024F5" w:rsidRDefault="00B738E6" w:rsidP="00B73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Механизмы кодирования информации действуют при гово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рении и письме, декодирования — при слушании и чтении. При говорении и слушании человек оперирует акустическими сиг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налами, а при письме и чтении — графическими знаками.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E50ECE" w:rsidRPr="008024F5" w:rsidRDefault="00E50ECE" w:rsidP="00E50E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определения понятиям «язык»  и «речь».</w:t>
      </w:r>
    </w:p>
    <w:p w:rsidR="00E50ECE" w:rsidRPr="008024F5" w:rsidRDefault="00E50ECE" w:rsidP="00E50E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Перечислите функции языка.</w:t>
      </w:r>
    </w:p>
    <w:p w:rsidR="00E50ECE" w:rsidRPr="008024F5" w:rsidRDefault="00E50ECE" w:rsidP="00E50E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Раскройте сущность понятия «речевое общение».</w:t>
      </w:r>
    </w:p>
    <w:p w:rsidR="00E50ECE" w:rsidRPr="008024F5" w:rsidRDefault="00E50ECE" w:rsidP="00E50E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основные этапы речевой деятельности.</w:t>
      </w:r>
    </w:p>
    <w:p w:rsidR="00E50ECE" w:rsidRPr="008024F5" w:rsidRDefault="00E50ECE" w:rsidP="00E50E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Опишите основные виды речевой деятельности.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Белянин В.П. Введение в психолингвистику. – М., 2001. С.14 – 15.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Введенская Л.А., Павлова Л.Г., Кашаева Е.Ю. Русский язык и культура речи. – Ростов-на-Дону, 2003. С. 46 – 50.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163 – 172.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Клюев Е.В. Речевая коммуникация. – М., 2002.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С.9 – 21, 180– 191.</w:t>
      </w:r>
    </w:p>
    <w:p w:rsidR="00E50ECE" w:rsidRPr="008024F5" w:rsidRDefault="00E50ECE" w:rsidP="00E50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Штрекер Н.Ю. Русский язык и культура речи. – М., 2003. С.25 – 27.</w:t>
      </w:r>
    </w:p>
    <w:p w:rsidR="00B11ED0" w:rsidRDefault="00E240C0">
      <w:bookmarkStart w:id="0" w:name="_GoBack"/>
      <w:bookmarkEnd w:id="0"/>
    </w:p>
    <w:sectPr w:rsidR="00B11ED0" w:rsidSect="007A6E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C0" w:rsidRDefault="00E240C0" w:rsidP="001E50D8">
      <w:pPr>
        <w:spacing w:after="0" w:line="240" w:lineRule="auto"/>
      </w:pPr>
      <w:r>
        <w:separator/>
      </w:r>
    </w:p>
  </w:endnote>
  <w:endnote w:type="continuationSeparator" w:id="0">
    <w:p w:rsidR="00E240C0" w:rsidRDefault="00E240C0" w:rsidP="001E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9318"/>
    </w:sdtPr>
    <w:sdtEndPr/>
    <w:sdtContent>
      <w:p w:rsidR="001E50D8" w:rsidRDefault="00E240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E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50D8" w:rsidRDefault="001E50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C0" w:rsidRDefault="00E240C0" w:rsidP="001E50D8">
      <w:pPr>
        <w:spacing w:after="0" w:line="240" w:lineRule="auto"/>
      </w:pPr>
      <w:r>
        <w:separator/>
      </w:r>
    </w:p>
  </w:footnote>
  <w:footnote w:type="continuationSeparator" w:id="0">
    <w:p w:rsidR="00E240C0" w:rsidRDefault="00E240C0" w:rsidP="001E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3090"/>
    <w:multiLevelType w:val="multilevel"/>
    <w:tmpl w:val="85E8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61494"/>
    <w:multiLevelType w:val="hybridMultilevel"/>
    <w:tmpl w:val="4468B7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D1481F"/>
    <w:multiLevelType w:val="multilevel"/>
    <w:tmpl w:val="2E6C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04A10"/>
    <w:multiLevelType w:val="multilevel"/>
    <w:tmpl w:val="0694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8E6"/>
    <w:rsid w:val="001E50D8"/>
    <w:rsid w:val="007A6ED9"/>
    <w:rsid w:val="007D1C91"/>
    <w:rsid w:val="00B738E6"/>
    <w:rsid w:val="00D94C83"/>
    <w:rsid w:val="00E03AE2"/>
    <w:rsid w:val="00E240C0"/>
    <w:rsid w:val="00E50ECE"/>
    <w:rsid w:val="00EE29D2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F7C02-9FC6-4F50-B8F2-398F9605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0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2009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2012-03-13T10:18:00Z</dcterms:created>
  <dcterms:modified xsi:type="dcterms:W3CDTF">2018-02-26T07:34:00Z</dcterms:modified>
</cp:coreProperties>
</file>