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94" w:rsidRDefault="00A13D23" w:rsidP="00A11B94">
      <w:pPr>
        <w:widowControl w:val="0"/>
        <w:ind w:firstLine="624"/>
        <w:jc w:val="center"/>
        <w:rPr>
          <w:sz w:val="28"/>
        </w:rPr>
      </w:pPr>
      <w:r>
        <w:rPr>
          <w:b/>
          <w:sz w:val="28"/>
        </w:rPr>
        <w:t>ПРАКТИЧЕСКОЕ ЗАНЯТИЕ №1</w:t>
      </w:r>
      <w:bookmarkStart w:id="0" w:name="_GoBack"/>
      <w:bookmarkEnd w:id="0"/>
    </w:p>
    <w:p w:rsidR="00A11B94" w:rsidRDefault="00A11B94" w:rsidP="00A11B94">
      <w:pPr>
        <w:ind w:firstLine="624"/>
        <w:jc w:val="center"/>
        <w:rPr>
          <w:b/>
          <w:sz w:val="28"/>
        </w:rPr>
      </w:pPr>
      <w:r>
        <w:rPr>
          <w:b/>
          <w:sz w:val="28"/>
        </w:rPr>
        <w:t>ДОЛЬНИК</w:t>
      </w:r>
    </w:p>
    <w:p w:rsidR="00A11B94" w:rsidRDefault="00A11B94" w:rsidP="00A11B94">
      <w:pPr>
        <w:ind w:firstLine="624"/>
        <w:jc w:val="center"/>
        <w:rPr>
          <w:b/>
          <w:sz w:val="28"/>
        </w:rPr>
      </w:pPr>
      <w:r>
        <w:rPr>
          <w:b/>
          <w:sz w:val="28"/>
        </w:rPr>
        <w:t>ТОНИЧЕСКИЙ СТИХ</w:t>
      </w:r>
    </w:p>
    <w:p w:rsidR="00A11B94" w:rsidRDefault="00A11B94" w:rsidP="00A11B94">
      <w:pPr>
        <w:ind w:firstLine="624"/>
        <w:jc w:val="both"/>
        <w:rPr>
          <w:sz w:val="28"/>
        </w:rPr>
      </w:pP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1. Дольник: строение стиха, особенности ритмики. Урегулированный дольник и неурегулированный дольник. 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Составьте метрическую схему первого четверостишия стихотворения </w:t>
      </w:r>
      <w:proofErr w:type="spellStart"/>
      <w:r>
        <w:rPr>
          <w:sz w:val="28"/>
        </w:rPr>
        <w:t>А.Блока</w:t>
      </w:r>
      <w:proofErr w:type="spellEnd"/>
      <w:r>
        <w:rPr>
          <w:sz w:val="28"/>
        </w:rPr>
        <w:t xml:space="preserve"> “На родине” (“В густой траве пропадешь с головой...”). Объясните, почему дольник является переходным явлением от силлабо-тонического стиха к тоническому.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2. Каким стихотворным размерам соответствует каждая схема?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sym w:font="Symbol" w:char="F0C8"/>
      </w:r>
      <w:r>
        <w:rPr>
          <w:sz w:val="28"/>
        </w:rPr>
        <w:t xml:space="preserve">  —  </w:t>
      </w:r>
      <w:r>
        <w:rPr>
          <w:sz w:val="28"/>
        </w:rPr>
        <w:sym w:font="Symbol" w:char="F0C8"/>
      </w:r>
      <w:r>
        <w:rPr>
          <w:sz w:val="28"/>
        </w:rPr>
        <w:t xml:space="preserve">  —  —  —  </w:t>
      </w:r>
      <w:r>
        <w:rPr>
          <w:sz w:val="28"/>
        </w:rPr>
        <w:sym w:font="Symbol" w:char="F0C8"/>
      </w:r>
      <w:r>
        <w:rPr>
          <w:sz w:val="28"/>
        </w:rPr>
        <w:t xml:space="preserve">  — 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2.2. </w:t>
      </w:r>
      <w:r>
        <w:rPr>
          <w:sz w:val="28"/>
        </w:rPr>
        <w:sym w:font="Symbol" w:char="F0C8"/>
      </w:r>
      <w:r>
        <w:rPr>
          <w:sz w:val="28"/>
        </w:rPr>
        <w:t xml:space="preserve">  </w:t>
      </w:r>
      <w:r>
        <w:rPr>
          <w:sz w:val="28"/>
        </w:rPr>
        <w:sym w:font="Symbol" w:char="F0C8"/>
      </w:r>
      <w:r>
        <w:rPr>
          <w:sz w:val="28"/>
        </w:rPr>
        <w:t xml:space="preserve">  —  </w:t>
      </w:r>
      <w:r>
        <w:rPr>
          <w:sz w:val="28"/>
        </w:rPr>
        <w:sym w:font="Symbol" w:char="F0C8"/>
      </w:r>
      <w:r>
        <w:rPr>
          <w:sz w:val="28"/>
        </w:rPr>
        <w:t xml:space="preserve">  —  </w:t>
      </w:r>
      <w:r>
        <w:rPr>
          <w:sz w:val="28"/>
        </w:rPr>
        <w:sym w:font="Symbol" w:char="F0C8"/>
      </w:r>
      <w:r>
        <w:rPr>
          <w:sz w:val="28"/>
        </w:rPr>
        <w:t xml:space="preserve">  </w:t>
      </w:r>
      <w:r>
        <w:rPr>
          <w:sz w:val="28"/>
        </w:rPr>
        <w:sym w:font="Symbol" w:char="F0C8"/>
      </w:r>
      <w:r>
        <w:rPr>
          <w:sz w:val="28"/>
        </w:rPr>
        <w:t xml:space="preserve">  </w:t>
      </w:r>
      <w:r>
        <w:rPr>
          <w:sz w:val="28"/>
        </w:rPr>
        <w:sym w:font="Symbol" w:char="F0C8"/>
      </w:r>
      <w:r>
        <w:rPr>
          <w:sz w:val="28"/>
        </w:rPr>
        <w:t xml:space="preserve">  —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2.3.  —  </w:t>
      </w:r>
      <w:r>
        <w:rPr>
          <w:sz w:val="28"/>
        </w:rPr>
        <w:sym w:font="Symbol" w:char="F0C8"/>
      </w:r>
      <w:r>
        <w:rPr>
          <w:sz w:val="28"/>
        </w:rPr>
        <w:t xml:space="preserve">  —  </w:t>
      </w:r>
      <w:r>
        <w:rPr>
          <w:sz w:val="28"/>
        </w:rPr>
        <w:sym w:font="Symbol" w:char="F0C8"/>
      </w:r>
      <w:r>
        <w:rPr>
          <w:sz w:val="28"/>
        </w:rPr>
        <w:t xml:space="preserve">  </w:t>
      </w:r>
      <w:r>
        <w:rPr>
          <w:sz w:val="28"/>
        </w:rPr>
        <w:sym w:font="Symbol" w:char="F0C8"/>
      </w:r>
      <w:r>
        <w:rPr>
          <w:sz w:val="28"/>
        </w:rPr>
        <w:t xml:space="preserve">  —  </w:t>
      </w:r>
      <w:r>
        <w:rPr>
          <w:sz w:val="28"/>
        </w:rPr>
        <w:sym w:font="Symbol" w:char="F0C8"/>
      </w:r>
      <w:r>
        <w:rPr>
          <w:sz w:val="28"/>
        </w:rPr>
        <w:t xml:space="preserve">  —  </w:t>
      </w:r>
      <w:r>
        <w:rPr>
          <w:sz w:val="28"/>
        </w:rPr>
        <w:sym w:font="Symbol" w:char="F0C8"/>
      </w:r>
      <w:r>
        <w:rPr>
          <w:sz w:val="28"/>
        </w:rPr>
        <w:t xml:space="preserve"> 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К одной из метрических схем придумайте примеры, в которых будут реализованы разные ее ритмические варианты. 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3. Каким стихотворным размерам могут соответствовать следующие прозаические отрывки (вспомните, цитатами из каких произведений они являются):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а) Все смешалось в доме Облонских;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б) Не приведи Бог видеть русский бунт, бессмысленный и беспощадный.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в) Русь! Куда же несешься ты?..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При каких условиях эти прозаические фрагменты станут восприниматься как стихотворная речь? Докажите свой ответ примером.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4. Вставьте нужные слова в стих так, чтобы он прочитывался в указанных размерах: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а) Ночь. .................. Аптека — 6-ст. хорей и дольник;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б)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гостях ................... сухарем — 4-ст. амфибрахий и дольник.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Чем обусловлены различия в звучании стиха в каждом случае?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5. Тонический стих: единица стиха, ритмическая организация стиха. </w:t>
      </w:r>
      <w:proofErr w:type="spellStart"/>
      <w:r>
        <w:rPr>
          <w:sz w:val="28"/>
        </w:rPr>
        <w:t>Равноударный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неравноударный</w:t>
      </w:r>
      <w:proofErr w:type="spellEnd"/>
      <w:r>
        <w:rPr>
          <w:sz w:val="28"/>
        </w:rPr>
        <w:t xml:space="preserve"> тонический стих. 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 xml:space="preserve">6. Дайте анализ ритмической организации тонического стиха на примере стихотворения В. Маяковского “Последняя петербургская сказка”. </w:t>
      </w:r>
    </w:p>
    <w:p w:rsidR="00A11B94" w:rsidRDefault="00A11B94" w:rsidP="00A11B94">
      <w:pPr>
        <w:ind w:firstLine="624"/>
        <w:jc w:val="both"/>
        <w:rPr>
          <w:sz w:val="28"/>
        </w:rPr>
      </w:pPr>
      <w:r>
        <w:rPr>
          <w:sz w:val="28"/>
        </w:rPr>
        <w:t>7. Самостоятельно определите систему стихосложения и стихотворный размер в следующих произведениях: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504"/>
      </w:tblGrid>
      <w:tr w:rsidR="00A11B94" w:rsidTr="007D4DDE">
        <w:tc>
          <w:tcPr>
            <w:tcW w:w="2480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Б. Пастернак</w:t>
            </w:r>
          </w:p>
        </w:tc>
        <w:tc>
          <w:tcPr>
            <w:tcW w:w="6504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“Музыка”</w:t>
            </w:r>
          </w:p>
        </w:tc>
      </w:tr>
      <w:tr w:rsidR="00A11B94" w:rsidTr="007D4DDE">
        <w:tc>
          <w:tcPr>
            <w:tcW w:w="2480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Н.Гумилев</w:t>
            </w:r>
            <w:proofErr w:type="spellEnd"/>
          </w:p>
        </w:tc>
        <w:tc>
          <w:tcPr>
            <w:tcW w:w="6504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“Я и вы”</w:t>
            </w:r>
          </w:p>
        </w:tc>
      </w:tr>
      <w:tr w:rsidR="00A11B94" w:rsidTr="007D4DDE">
        <w:tc>
          <w:tcPr>
            <w:tcW w:w="2480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М. Цветаева</w:t>
            </w:r>
          </w:p>
        </w:tc>
        <w:tc>
          <w:tcPr>
            <w:tcW w:w="6504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“Маяковскому” (“Превыше крестов и труб...”)</w:t>
            </w:r>
          </w:p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“Мой письменный верный стол!”</w:t>
            </w:r>
          </w:p>
        </w:tc>
      </w:tr>
      <w:tr w:rsidR="00A11B94" w:rsidTr="007D4DDE">
        <w:tc>
          <w:tcPr>
            <w:tcW w:w="2480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В.Брюсов</w:t>
            </w:r>
            <w:proofErr w:type="spellEnd"/>
          </w:p>
        </w:tc>
        <w:tc>
          <w:tcPr>
            <w:tcW w:w="6504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“Тени”</w:t>
            </w:r>
          </w:p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“Холод”</w:t>
            </w:r>
          </w:p>
        </w:tc>
      </w:tr>
      <w:tr w:rsidR="00A11B94" w:rsidTr="007D4DDE">
        <w:tc>
          <w:tcPr>
            <w:tcW w:w="2480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О.Мандельштам</w:t>
            </w:r>
            <w:proofErr w:type="spellEnd"/>
          </w:p>
        </w:tc>
        <w:tc>
          <w:tcPr>
            <w:tcW w:w="6504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“Куда как страшно нам с тобой...”</w:t>
            </w:r>
          </w:p>
        </w:tc>
      </w:tr>
      <w:tr w:rsidR="00A11B94" w:rsidTr="007D4DDE">
        <w:tc>
          <w:tcPr>
            <w:tcW w:w="2480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А.Белый</w:t>
            </w:r>
            <w:proofErr w:type="spellEnd"/>
          </w:p>
        </w:tc>
        <w:tc>
          <w:tcPr>
            <w:tcW w:w="6504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“Игры кентавров”</w:t>
            </w:r>
          </w:p>
        </w:tc>
      </w:tr>
      <w:tr w:rsidR="00A11B94" w:rsidTr="007D4DDE">
        <w:tc>
          <w:tcPr>
            <w:tcW w:w="2480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А. Блок</w:t>
            </w:r>
          </w:p>
        </w:tc>
        <w:tc>
          <w:tcPr>
            <w:tcW w:w="6504" w:type="dxa"/>
          </w:tcPr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“Знакомое” (“Она пришла с мороза </w:t>
            </w:r>
            <w:r>
              <w:rPr>
                <w:sz w:val="28"/>
              </w:rPr>
              <w:lastRenderedPageBreak/>
              <w:t>раскрасневшаяся...”)</w:t>
            </w:r>
          </w:p>
          <w:p w:rsidR="00A11B94" w:rsidRDefault="00A11B94" w:rsidP="007D4DDE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“Просыпаюсь я — и в поле туманно...”</w:t>
            </w:r>
          </w:p>
        </w:tc>
      </w:tr>
    </w:tbl>
    <w:p w:rsidR="00C413FF" w:rsidRDefault="00C413FF"/>
    <w:sectPr w:rsidR="00C413FF" w:rsidSect="00C4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94"/>
    <w:rsid w:val="00153468"/>
    <w:rsid w:val="00762CF5"/>
    <w:rsid w:val="00A11B94"/>
    <w:rsid w:val="00A13D23"/>
    <w:rsid w:val="00C4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C540C-5142-424F-96C4-B25E51CE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94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Федотова</cp:lastModifiedBy>
  <cp:revision>2</cp:revision>
  <dcterms:created xsi:type="dcterms:W3CDTF">2017-03-09T12:31:00Z</dcterms:created>
  <dcterms:modified xsi:type="dcterms:W3CDTF">2017-03-09T12:31:00Z</dcterms:modified>
</cp:coreProperties>
</file>