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F8" w:rsidRPr="00347BC5" w:rsidRDefault="003279F8" w:rsidP="00262950">
      <w:pPr>
        <w:widowControl/>
        <w:autoSpaceDE/>
        <w:adjustRightInd/>
        <w:jc w:val="center"/>
        <w:rPr>
          <w:rFonts w:ascii="Times New Roman" w:hAnsi="Times New Roman"/>
        </w:rPr>
      </w:pPr>
      <w:r w:rsidRPr="00347BC5">
        <w:rPr>
          <w:rFonts w:ascii="Times New Roman" w:hAnsi="Times New Roman"/>
        </w:rPr>
        <w:t>Темы контрольных работ.</w:t>
      </w:r>
      <w:bookmarkStart w:id="0" w:name="_GoBack"/>
      <w:bookmarkEnd w:id="0"/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  <w:color w:val="000000"/>
        </w:rPr>
        <w:t xml:space="preserve">Полемика вокруг языковой реформы Н.М. Карамзина. </w:t>
      </w:r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  <w:color w:val="000000"/>
        </w:rPr>
        <w:t xml:space="preserve">Проблема искусства и художника в романтической эстетике. </w:t>
      </w:r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  <w:color w:val="000000"/>
        </w:rPr>
        <w:t xml:space="preserve">Принцип контрастного изображения в романтическом искусстве, его природа и сфера проявления. </w:t>
      </w:r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 xml:space="preserve">Эпикурейские мотивы в лирике К.Н. Батюшкова. </w:t>
      </w:r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  <w:color w:val="000000"/>
        </w:rPr>
        <w:t xml:space="preserve">Традиции классицизма в комедии А.С. Грибоедова «Горе от ума». </w:t>
      </w:r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tabs>
          <w:tab w:val="num" w:pos="284"/>
        </w:tabs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  <w:color w:val="000000"/>
        </w:rPr>
        <w:t xml:space="preserve">Полемика А.С. Пушкина с В.А. Жуковским в поэме «Руслан и Людмила». </w:t>
      </w:r>
    </w:p>
    <w:p w:rsidR="00347BC5" w:rsidRPr="00347BC5" w:rsidRDefault="003279F8" w:rsidP="00262950">
      <w:pPr>
        <w:widowControl/>
        <w:numPr>
          <w:ilvl w:val="0"/>
          <w:numId w:val="1"/>
        </w:numPr>
        <w:tabs>
          <w:tab w:val="num" w:pos="284"/>
        </w:tabs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>Мотив воспоминания в лирике А.С. Пушкина.</w:t>
      </w:r>
      <w:r w:rsidR="00347BC5" w:rsidRPr="00347BC5">
        <w:rPr>
          <w:rFonts w:ascii="Times New Roman" w:hAnsi="Times New Roman"/>
        </w:rPr>
        <w:t xml:space="preserve"> </w:t>
      </w:r>
    </w:p>
    <w:p w:rsidR="00347BC5" w:rsidRPr="00347BC5" w:rsidRDefault="003279F8" w:rsidP="00262950">
      <w:pPr>
        <w:widowControl/>
        <w:numPr>
          <w:ilvl w:val="0"/>
          <w:numId w:val="1"/>
        </w:numPr>
        <w:tabs>
          <w:tab w:val="num" w:pos="284"/>
        </w:tabs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>Образ Москвы в творчестве А.С. Пушкина и М.Ю. Лермонтова.</w:t>
      </w:r>
      <w:r w:rsidR="00347BC5" w:rsidRPr="00347BC5">
        <w:rPr>
          <w:rFonts w:ascii="Times New Roman" w:hAnsi="Times New Roman"/>
        </w:rPr>
        <w:t xml:space="preserve"> </w:t>
      </w:r>
    </w:p>
    <w:p w:rsidR="00347BC5" w:rsidRPr="00347BC5" w:rsidRDefault="003279F8" w:rsidP="00262950">
      <w:pPr>
        <w:widowControl/>
        <w:numPr>
          <w:ilvl w:val="0"/>
          <w:numId w:val="1"/>
        </w:numPr>
        <w:tabs>
          <w:tab w:val="num" w:pos="284"/>
        </w:tabs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>Образ Петербурга в творчестве А.С. Пушкина и М.Ю. Лермонтова.</w:t>
      </w:r>
      <w:r w:rsidR="00347BC5" w:rsidRPr="00347BC5">
        <w:rPr>
          <w:rFonts w:ascii="Times New Roman" w:hAnsi="Times New Roman"/>
        </w:rPr>
        <w:t xml:space="preserve"> </w:t>
      </w:r>
    </w:p>
    <w:p w:rsidR="00347BC5" w:rsidRPr="00347BC5" w:rsidRDefault="003279F8" w:rsidP="00262950">
      <w:pPr>
        <w:widowControl/>
        <w:numPr>
          <w:ilvl w:val="0"/>
          <w:numId w:val="1"/>
        </w:numPr>
        <w:tabs>
          <w:tab w:val="num" w:pos="284"/>
        </w:tabs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>Роль литературных реминисценций в «Маленьких трагедиях» А.С. Пушкина.</w:t>
      </w:r>
      <w:r w:rsidR="00347BC5" w:rsidRPr="00347BC5">
        <w:rPr>
          <w:rFonts w:ascii="Times New Roman" w:hAnsi="Times New Roman"/>
        </w:rPr>
        <w:t xml:space="preserve"> </w:t>
      </w:r>
    </w:p>
    <w:p w:rsidR="00347BC5" w:rsidRPr="00347BC5" w:rsidRDefault="003279F8" w:rsidP="00262950">
      <w:pPr>
        <w:widowControl/>
        <w:numPr>
          <w:ilvl w:val="0"/>
          <w:numId w:val="1"/>
        </w:numPr>
        <w:tabs>
          <w:tab w:val="num" w:pos="284"/>
        </w:tabs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>Традиции жанра «готической новеллы» в повести А.С. Пушкина «Пиковая дама».</w:t>
      </w:r>
      <w:r w:rsidR="00347BC5" w:rsidRPr="00347BC5">
        <w:rPr>
          <w:rFonts w:ascii="Times New Roman" w:hAnsi="Times New Roman"/>
        </w:rPr>
        <w:t xml:space="preserve"> </w:t>
      </w:r>
    </w:p>
    <w:p w:rsidR="003279F8" w:rsidRPr="00347BC5" w:rsidRDefault="003279F8" w:rsidP="00262950">
      <w:pPr>
        <w:widowControl/>
        <w:numPr>
          <w:ilvl w:val="0"/>
          <w:numId w:val="1"/>
        </w:numPr>
        <w:tabs>
          <w:tab w:val="num" w:pos="284"/>
        </w:tabs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 xml:space="preserve">Поэма «Медный всадник» А.С. Пушкина. Философская проблематика, жанровое своеобразие, особенности композиции и сюжетного движения, основные образы, символика. </w:t>
      </w:r>
    </w:p>
    <w:p w:rsidR="003279F8" w:rsidRPr="00347BC5" w:rsidRDefault="003279F8" w:rsidP="00262950">
      <w:pPr>
        <w:widowControl/>
        <w:numPr>
          <w:ilvl w:val="0"/>
          <w:numId w:val="1"/>
        </w:numPr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>Философская проблематика и поэтика повести А.С. Пушкина «Пиковая дама». Фантастическое и символическое в повести.</w:t>
      </w:r>
    </w:p>
    <w:p w:rsidR="00347BC5" w:rsidRPr="00347BC5" w:rsidRDefault="003279F8" w:rsidP="00262950">
      <w:pPr>
        <w:widowControl/>
        <w:numPr>
          <w:ilvl w:val="0"/>
          <w:numId w:val="1"/>
        </w:numPr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 xml:space="preserve">Пушкинская теория прозы. Эволюция романного жанра от «Арапа Петра Великого» и «Дубровского» к «Капитанской дочке». </w:t>
      </w:r>
    </w:p>
    <w:p w:rsidR="00347BC5" w:rsidRPr="00347BC5" w:rsidRDefault="00347BC5" w:rsidP="00262950">
      <w:pPr>
        <w:widowControl/>
        <w:numPr>
          <w:ilvl w:val="0"/>
          <w:numId w:val="1"/>
        </w:numPr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>Тема Петра I в творчестве А.С. Пушкина. </w:t>
      </w:r>
    </w:p>
    <w:p w:rsidR="003279F8" w:rsidRPr="00347BC5" w:rsidRDefault="003279F8" w:rsidP="00262950">
      <w:pPr>
        <w:widowControl/>
        <w:numPr>
          <w:ilvl w:val="0"/>
          <w:numId w:val="1"/>
        </w:numPr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>«Мцыри» М.Ю. Лермонтова как романтическая поэма, философская проблематика, структура конфликта, система образов. Символика поэмы.</w:t>
      </w:r>
    </w:p>
    <w:p w:rsidR="00347BC5" w:rsidRPr="00347BC5" w:rsidRDefault="003279F8" w:rsidP="00262950">
      <w:pPr>
        <w:widowControl/>
        <w:numPr>
          <w:ilvl w:val="0"/>
          <w:numId w:val="1"/>
        </w:numPr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 xml:space="preserve">Особенности историзма </w:t>
      </w:r>
      <w:r w:rsidR="00347BC5" w:rsidRPr="00347BC5">
        <w:rPr>
          <w:rFonts w:ascii="Times New Roman" w:hAnsi="Times New Roman"/>
        </w:rPr>
        <w:t>и жанровое своеобразие поэмы</w:t>
      </w:r>
      <w:r w:rsidRPr="00347BC5">
        <w:rPr>
          <w:rFonts w:ascii="Times New Roman" w:hAnsi="Times New Roman"/>
        </w:rPr>
        <w:t xml:space="preserve"> М.Ю. Лермонтова «Песня про купца Калашникова...». </w:t>
      </w:r>
    </w:p>
    <w:p w:rsidR="00347BC5" w:rsidRPr="00347BC5" w:rsidRDefault="00347BC5" w:rsidP="00262950">
      <w:pPr>
        <w:widowControl/>
        <w:numPr>
          <w:ilvl w:val="0"/>
          <w:numId w:val="1"/>
        </w:numPr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 xml:space="preserve"> </w:t>
      </w:r>
      <w:r w:rsidR="003279F8" w:rsidRPr="00347BC5">
        <w:rPr>
          <w:rFonts w:ascii="Times New Roman" w:hAnsi="Times New Roman"/>
        </w:rPr>
        <w:t xml:space="preserve">«Миргород» Н.В. Гоголя как цикл. </w:t>
      </w:r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/>
          <w:color w:val="000000"/>
        </w:rPr>
      </w:pPr>
      <w:r w:rsidRPr="00347BC5">
        <w:rPr>
          <w:rFonts w:ascii="Times New Roman" w:hAnsi="Times New Roman"/>
        </w:rPr>
        <w:t xml:space="preserve">Особенности фантастики и </w:t>
      </w:r>
      <w:proofErr w:type="gramStart"/>
      <w:r w:rsidRPr="00347BC5">
        <w:rPr>
          <w:rFonts w:ascii="Times New Roman" w:hAnsi="Times New Roman"/>
        </w:rPr>
        <w:t>гротеска  «</w:t>
      </w:r>
      <w:proofErr w:type="gramEnd"/>
      <w:r w:rsidRPr="00347BC5">
        <w:rPr>
          <w:rFonts w:ascii="Times New Roman" w:hAnsi="Times New Roman"/>
        </w:rPr>
        <w:t xml:space="preserve">петербургских повестей» Н.В. Гоголя. </w:t>
      </w:r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/>
          <w:color w:val="000000"/>
        </w:rPr>
      </w:pPr>
      <w:r w:rsidRPr="00347BC5">
        <w:rPr>
          <w:rFonts w:ascii="Times New Roman" w:hAnsi="Times New Roman"/>
          <w:color w:val="000000"/>
        </w:rPr>
        <w:t xml:space="preserve">Проблема искусства в повести Н.В. Гоголя «Невский проспект» и «Портрет». </w:t>
      </w:r>
    </w:p>
    <w:p w:rsidR="00347BC5" w:rsidRPr="00347BC5" w:rsidRDefault="00347BC5" w:rsidP="00262950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0"/>
        <w:jc w:val="both"/>
        <w:rPr>
          <w:rFonts w:ascii="Times New Roman" w:hAnsi="Times New Roman"/>
          <w:color w:val="000000"/>
        </w:rPr>
      </w:pPr>
      <w:r w:rsidRPr="00347BC5">
        <w:rPr>
          <w:rFonts w:ascii="Times New Roman" w:hAnsi="Times New Roman"/>
          <w:color w:val="000000"/>
        </w:rPr>
        <w:t>Время и пространство в поэме Н.В. Гоголя «Мертвые души».</w:t>
      </w:r>
    </w:p>
    <w:p w:rsidR="00347BC5" w:rsidRPr="00347BC5" w:rsidRDefault="00347BC5" w:rsidP="00262950">
      <w:pPr>
        <w:widowControl/>
        <w:numPr>
          <w:ilvl w:val="0"/>
          <w:numId w:val="1"/>
        </w:numPr>
        <w:tabs>
          <w:tab w:val="num" w:pos="284"/>
        </w:tabs>
        <w:autoSpaceDE/>
        <w:adjustRightInd/>
        <w:ind w:left="0"/>
        <w:jc w:val="both"/>
        <w:rPr>
          <w:rFonts w:ascii="Times New Roman" w:hAnsi="Times New Roman"/>
        </w:rPr>
      </w:pPr>
      <w:r w:rsidRPr="00347BC5">
        <w:rPr>
          <w:rFonts w:ascii="Times New Roman" w:hAnsi="Times New Roman"/>
        </w:rPr>
        <w:t xml:space="preserve">Поэтика абсурда в «петербургских повестях» Н.В. Гоголя. 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>Античные и фольклорные реминисценции в произведениях русских писателей второй половины Х</w:t>
      </w:r>
      <w:r w:rsidRPr="00E90B2E">
        <w:rPr>
          <w:rFonts w:ascii="Times New Roman" w:hAnsi="Times New Roman"/>
          <w:lang w:val="en-US"/>
        </w:rPr>
        <w:t>I</w:t>
      </w:r>
      <w:r w:rsidRPr="00E90B2E">
        <w:rPr>
          <w:rFonts w:ascii="Times New Roman" w:hAnsi="Times New Roman"/>
        </w:rPr>
        <w:t>Х века. (На материале 2 произведений на выбор).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 xml:space="preserve">Музыка и музыканты в прозе И. С. Тургенева. (На материале 2 произведений на выбор). 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 xml:space="preserve">Концепция любви у И. С. Тургенева (на материале повестей «Ася», «Первая любовь», «Вешние воды», «После смерти (Клара </w:t>
      </w:r>
      <w:proofErr w:type="spellStart"/>
      <w:r w:rsidRPr="00E90B2E">
        <w:rPr>
          <w:rFonts w:ascii="Times New Roman" w:hAnsi="Times New Roman"/>
        </w:rPr>
        <w:t>Милич</w:t>
      </w:r>
      <w:proofErr w:type="spellEnd"/>
      <w:r w:rsidRPr="00E90B2E">
        <w:rPr>
          <w:rFonts w:ascii="Times New Roman" w:hAnsi="Times New Roman"/>
        </w:rPr>
        <w:t>)»).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  <w:sz w:val="23"/>
          <w:szCs w:val="23"/>
        </w:rPr>
      </w:pPr>
      <w:r w:rsidRPr="00E90B2E">
        <w:rPr>
          <w:rFonts w:ascii="Times New Roman" w:hAnsi="Times New Roman"/>
        </w:rPr>
        <w:t xml:space="preserve">«Таинственные повести» </w:t>
      </w:r>
      <w:proofErr w:type="spellStart"/>
      <w:r w:rsidRPr="00E90B2E">
        <w:rPr>
          <w:rFonts w:ascii="Times New Roman" w:hAnsi="Times New Roman"/>
        </w:rPr>
        <w:t>И.С.Тургенева</w:t>
      </w:r>
      <w:proofErr w:type="spellEnd"/>
      <w:r w:rsidRPr="00E90B2E">
        <w:rPr>
          <w:rFonts w:ascii="Times New Roman" w:hAnsi="Times New Roman"/>
        </w:rPr>
        <w:t xml:space="preserve"> 1870-х годов: проблематика, природа таинственного, вопрос о художественном методе.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  <w:sz w:val="23"/>
          <w:szCs w:val="23"/>
        </w:rPr>
        <w:t xml:space="preserve">«Стихотворения в прозе» — итоговый цикл в творчестве </w:t>
      </w:r>
      <w:proofErr w:type="spellStart"/>
      <w:r w:rsidRPr="00E90B2E">
        <w:rPr>
          <w:rFonts w:ascii="Times New Roman" w:hAnsi="Times New Roman"/>
          <w:sz w:val="23"/>
          <w:szCs w:val="23"/>
        </w:rPr>
        <w:t>И.С.Тургенева</w:t>
      </w:r>
      <w:proofErr w:type="spellEnd"/>
      <w:r w:rsidRPr="00E90B2E">
        <w:rPr>
          <w:rFonts w:ascii="Times New Roman" w:hAnsi="Times New Roman"/>
          <w:sz w:val="23"/>
          <w:szCs w:val="23"/>
        </w:rPr>
        <w:t xml:space="preserve">. Признаки жанра лирико-философской миниатюры. 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  <w:sz w:val="23"/>
          <w:szCs w:val="23"/>
        </w:rPr>
      </w:pPr>
      <w:r w:rsidRPr="00E90B2E">
        <w:rPr>
          <w:rFonts w:ascii="Times New Roman" w:hAnsi="Times New Roman"/>
        </w:rPr>
        <w:t>Диалог пространств в художественном мире И. А. Гончарова (на примере романа «Обыкновенная история» или «Обломов»).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  <w:sz w:val="23"/>
          <w:szCs w:val="23"/>
        </w:rPr>
        <w:t xml:space="preserve">Автобиографическая трилогия </w:t>
      </w:r>
      <w:proofErr w:type="spellStart"/>
      <w:r w:rsidRPr="00E90B2E">
        <w:rPr>
          <w:rFonts w:ascii="Times New Roman" w:hAnsi="Times New Roman"/>
          <w:sz w:val="23"/>
          <w:szCs w:val="23"/>
        </w:rPr>
        <w:t>Л.Толстого</w:t>
      </w:r>
      <w:proofErr w:type="spellEnd"/>
      <w:r w:rsidRPr="00E90B2E">
        <w:rPr>
          <w:rFonts w:ascii="Times New Roman" w:hAnsi="Times New Roman"/>
          <w:sz w:val="23"/>
          <w:szCs w:val="23"/>
        </w:rPr>
        <w:t xml:space="preserve"> «Детство. Отрочество. Юность»: проблематика, становление толстовского героя, специфика психологического анализа. Психологическая манера Толстого в оценке Чернышевского. 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>Принцип контраста естественной и искусственной жизни в романе-эпопее Л. Н. Толстого «Война и мир».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 xml:space="preserve"> Евангельские мотивы в русской литературе второй половины Х</w:t>
      </w:r>
      <w:r w:rsidRPr="00E90B2E">
        <w:rPr>
          <w:rFonts w:ascii="Times New Roman" w:hAnsi="Times New Roman"/>
          <w:lang w:val="en-US"/>
        </w:rPr>
        <w:t>I</w:t>
      </w:r>
      <w:r w:rsidRPr="00E90B2E">
        <w:rPr>
          <w:rFonts w:ascii="Times New Roman" w:hAnsi="Times New Roman"/>
        </w:rPr>
        <w:t>Х века. (На материале 2 произведений на выбор).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>Концепция национального характера в русской прозе второй половины Х</w:t>
      </w:r>
      <w:r w:rsidRPr="00E90B2E">
        <w:rPr>
          <w:rFonts w:ascii="Times New Roman" w:hAnsi="Times New Roman"/>
          <w:lang w:val="en-US"/>
        </w:rPr>
        <w:t>I</w:t>
      </w:r>
      <w:r w:rsidRPr="00E90B2E">
        <w:rPr>
          <w:rFonts w:ascii="Times New Roman" w:hAnsi="Times New Roman"/>
        </w:rPr>
        <w:t>Х века. (На материале 2 произведений на выбор).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 xml:space="preserve"> Интерпретация христианских заповедей в произведениях русских писателей второй половины Х</w:t>
      </w:r>
      <w:r w:rsidRPr="00E90B2E">
        <w:rPr>
          <w:rFonts w:ascii="Times New Roman" w:hAnsi="Times New Roman"/>
          <w:lang w:val="en-US"/>
        </w:rPr>
        <w:t>I</w:t>
      </w:r>
      <w:r w:rsidRPr="00E90B2E">
        <w:rPr>
          <w:rFonts w:ascii="Times New Roman" w:hAnsi="Times New Roman"/>
        </w:rPr>
        <w:t>Х века. (На материале 2 произведений на выбор).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  <w:sz w:val="23"/>
          <w:szCs w:val="23"/>
        </w:rPr>
      </w:pPr>
      <w:r w:rsidRPr="00E90B2E">
        <w:rPr>
          <w:rFonts w:ascii="Times New Roman" w:hAnsi="Times New Roman"/>
        </w:rPr>
        <w:lastRenderedPageBreak/>
        <w:t>Искусство в художественном сознании Л.Н. Толстого (или Н.С. Лескова, Ф.М. Достоевского).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  <w:sz w:val="23"/>
          <w:szCs w:val="23"/>
        </w:rPr>
      </w:pPr>
      <w:r w:rsidRPr="00E90B2E">
        <w:rPr>
          <w:rFonts w:ascii="Times New Roman" w:hAnsi="Times New Roman"/>
          <w:sz w:val="23"/>
          <w:szCs w:val="23"/>
        </w:rPr>
        <w:t xml:space="preserve">Нравственно-философская проблематика «Записок из мертвого дома» Достоевского (осмысление природы человека, «свободы», «палачества», «переступания черты» и пр.). 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  <w:sz w:val="23"/>
          <w:szCs w:val="23"/>
        </w:rPr>
      </w:pPr>
      <w:r w:rsidRPr="00E90B2E">
        <w:rPr>
          <w:rFonts w:ascii="Times New Roman" w:hAnsi="Times New Roman"/>
          <w:sz w:val="23"/>
          <w:szCs w:val="23"/>
        </w:rPr>
        <w:t xml:space="preserve">Философская проблематика «Записок из подполья» Достоевского. 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 xml:space="preserve">М. М. Бахтин о художественном новаторстве Ф. М. Достоевского. Полифония. </w:t>
      </w:r>
      <w:proofErr w:type="spellStart"/>
      <w:r w:rsidRPr="00E90B2E">
        <w:rPr>
          <w:rFonts w:ascii="Times New Roman" w:hAnsi="Times New Roman"/>
        </w:rPr>
        <w:t>Карнавализация</w:t>
      </w:r>
      <w:proofErr w:type="spellEnd"/>
      <w:r w:rsidRPr="00E90B2E">
        <w:rPr>
          <w:rFonts w:ascii="Times New Roman" w:hAnsi="Times New Roman"/>
        </w:rPr>
        <w:t>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  <w:sz w:val="23"/>
          <w:szCs w:val="23"/>
        </w:rPr>
      </w:pPr>
      <w:r w:rsidRPr="00E90B2E">
        <w:rPr>
          <w:rFonts w:ascii="Times New Roman" w:hAnsi="Times New Roman"/>
        </w:rPr>
        <w:t>Реальный и символико-философский план романа Ф. М. Достоевского (1 на выбор). Проблема положительно прекрасного человека.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  <w:sz w:val="23"/>
          <w:szCs w:val="23"/>
        </w:rPr>
      </w:pPr>
      <w:r w:rsidRPr="00E90B2E">
        <w:rPr>
          <w:rFonts w:ascii="Times New Roman" w:hAnsi="Times New Roman"/>
          <w:sz w:val="23"/>
          <w:szCs w:val="23"/>
        </w:rPr>
        <w:t>Тип героя-праведника в рассказах Лескова 1870-80-х гг. («Однодум», «</w:t>
      </w:r>
      <w:proofErr w:type="spellStart"/>
      <w:r w:rsidRPr="00E90B2E">
        <w:rPr>
          <w:rFonts w:ascii="Times New Roman" w:hAnsi="Times New Roman"/>
          <w:sz w:val="23"/>
          <w:szCs w:val="23"/>
        </w:rPr>
        <w:t>Несмертельный</w:t>
      </w:r>
      <w:proofErr w:type="spellEnd"/>
      <w:r w:rsidRPr="00E90B2E">
        <w:rPr>
          <w:rFonts w:ascii="Times New Roman" w:hAnsi="Times New Roman"/>
          <w:sz w:val="23"/>
          <w:szCs w:val="23"/>
        </w:rPr>
        <w:t xml:space="preserve"> Голован», «Человек на часах»). </w:t>
      </w:r>
    </w:p>
    <w:p w:rsidR="00262950" w:rsidRPr="00E90B2E" w:rsidRDefault="00262950" w:rsidP="00262950">
      <w:pPr>
        <w:pStyle w:val="Default"/>
        <w:numPr>
          <w:ilvl w:val="0"/>
          <w:numId w:val="1"/>
        </w:numPr>
        <w:ind w:left="0"/>
        <w:jc w:val="both"/>
        <w:rPr>
          <w:sz w:val="23"/>
          <w:szCs w:val="23"/>
        </w:rPr>
      </w:pPr>
      <w:r w:rsidRPr="00E90B2E">
        <w:rPr>
          <w:sz w:val="23"/>
          <w:szCs w:val="23"/>
        </w:rPr>
        <w:t xml:space="preserve">Военные рассказы В.М. Гаршина: проблематика, особенности героев и конфликтов; развитие толстовских традиций и новаторство писателя. </w:t>
      </w:r>
    </w:p>
    <w:p w:rsidR="00262950" w:rsidRPr="00E90B2E" w:rsidRDefault="00262950" w:rsidP="00262950">
      <w:pPr>
        <w:pStyle w:val="Default"/>
        <w:numPr>
          <w:ilvl w:val="0"/>
          <w:numId w:val="1"/>
        </w:numPr>
        <w:ind w:left="0"/>
        <w:jc w:val="both"/>
      </w:pPr>
      <w:r w:rsidRPr="00E90B2E">
        <w:rPr>
          <w:sz w:val="23"/>
          <w:szCs w:val="23"/>
        </w:rPr>
        <w:t xml:space="preserve">Проза В.М. Гаршина: проблематика, особенности типа героя и конфликта, жанра и творческого метода. 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 xml:space="preserve">Духовность и нигилизм в литературе второй половины </w:t>
      </w:r>
      <w:r w:rsidRPr="00E90B2E">
        <w:rPr>
          <w:rFonts w:ascii="Times New Roman" w:hAnsi="Times New Roman"/>
          <w:lang w:val="en-US"/>
        </w:rPr>
        <w:t>XIX</w:t>
      </w:r>
      <w:r w:rsidRPr="00E90B2E">
        <w:rPr>
          <w:rFonts w:ascii="Times New Roman" w:hAnsi="Times New Roman"/>
        </w:rPr>
        <w:t xml:space="preserve"> века. (На материале творчества И.С, Тургенева или Ф. М. Достоевского, Л. Н. Толстого, Н. С. Лескова). 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>Наследие Л. Н. Толстого в оценке критики 1870-1890-х гг. и русской религиозной философии рубежа веков (Н. К. Михайловский, Н. А. Бердяев, Д. С. Мережковский, Вл. Соловьев и др.).</w:t>
      </w:r>
    </w:p>
    <w:p w:rsidR="00262950" w:rsidRPr="00E90B2E" w:rsidRDefault="00262950" w:rsidP="00262950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/>
        </w:rPr>
      </w:pPr>
      <w:r w:rsidRPr="00E90B2E">
        <w:rPr>
          <w:rFonts w:ascii="Times New Roman" w:hAnsi="Times New Roman"/>
        </w:rPr>
        <w:t>Наследие Ф. М. Достоевского в оценке критики 1870-1890-х гг. и русской религиозной философии рубежа веков (Н. К. Михайловский, Н. А. Бердяев, Д. С. Мережковский, Вл. Соловьев и др.).</w:t>
      </w:r>
    </w:p>
    <w:p w:rsidR="00347BC5" w:rsidRPr="00347BC5" w:rsidRDefault="00347BC5" w:rsidP="00262950">
      <w:pPr>
        <w:widowControl/>
        <w:autoSpaceDE/>
        <w:adjustRightInd/>
        <w:jc w:val="both"/>
        <w:rPr>
          <w:rFonts w:ascii="Times New Roman" w:hAnsi="Times New Roman"/>
        </w:rPr>
      </w:pPr>
    </w:p>
    <w:p w:rsidR="003279F8" w:rsidRPr="00347BC5" w:rsidRDefault="003279F8" w:rsidP="00262950">
      <w:pPr>
        <w:jc w:val="both"/>
      </w:pPr>
    </w:p>
    <w:p w:rsidR="007A2EBD" w:rsidRPr="00347BC5" w:rsidRDefault="007A2EBD" w:rsidP="00262950">
      <w:pPr>
        <w:jc w:val="both"/>
      </w:pPr>
    </w:p>
    <w:sectPr w:rsidR="007A2EBD" w:rsidRPr="0034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D1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96D621E"/>
    <w:multiLevelType w:val="multilevel"/>
    <w:tmpl w:val="C6DE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E328F"/>
    <w:multiLevelType w:val="multilevel"/>
    <w:tmpl w:val="C266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8E29F5"/>
    <w:multiLevelType w:val="hybridMultilevel"/>
    <w:tmpl w:val="997E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86"/>
    <w:rsid w:val="00005386"/>
    <w:rsid w:val="00262950"/>
    <w:rsid w:val="003279F8"/>
    <w:rsid w:val="00347BC5"/>
    <w:rsid w:val="007A2EBD"/>
    <w:rsid w:val="007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433FC-7743-4A19-848C-FE33D5B7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9F8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9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Федотова</dc:creator>
  <cp:keywords/>
  <dc:description/>
  <cp:lastModifiedBy>Анна Федотова</cp:lastModifiedBy>
  <cp:revision>3</cp:revision>
  <dcterms:created xsi:type="dcterms:W3CDTF">2016-01-07T12:53:00Z</dcterms:created>
  <dcterms:modified xsi:type="dcterms:W3CDTF">2016-01-11T13:22:00Z</dcterms:modified>
</cp:coreProperties>
</file>